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2038" w:right="2753"/>
        <w:jc w:val="center"/>
      </w:pP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PERNAMBUCO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UFPE</w:t>
      </w:r>
    </w:p>
    <w:p>
      <w:pPr>
        <w:pStyle w:val="BodyText"/>
        <w:rPr>
          <w:sz w:val="27"/>
        </w:rPr>
      </w:pPr>
    </w:p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2038" w:right="2762"/>
        <w:jc w:val="center"/>
      </w:pPr>
      <w:r>
        <w:rPr/>
        <w:t>Autodeclaração para candidatos(as) às vagas de ações afirmativas</w:t>
      </w:r>
      <w:r>
        <w:rPr>
          <w:spacing w:val="-52"/>
        </w:rPr>
        <w:t> </w:t>
      </w:r>
      <w:r>
        <w:rPr/>
        <w:t>para</w:t>
      </w:r>
      <w:r>
        <w:rPr>
          <w:spacing w:val="-3"/>
        </w:rPr>
        <w:t> </w:t>
      </w:r>
      <w:r>
        <w:rPr/>
        <w:t>a pós-graduação</w:t>
      </w:r>
      <w:r>
        <w:rPr>
          <w:spacing w:val="-3"/>
        </w:rPr>
        <w:t> </w:t>
      </w:r>
      <w:r>
        <w:rPr/>
        <w:t>stricto sensu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4308" w:val="left" w:leader="none"/>
          <w:tab w:pos="6649" w:val="left" w:leader="none"/>
          <w:tab w:pos="9697" w:val="left" w:leader="none"/>
        </w:tabs>
        <w:spacing w:line="360" w:lineRule="auto"/>
        <w:ind w:left="112" w:right="831"/>
        <w:jc w:val="both"/>
      </w:pPr>
      <w:r>
        <w:rPr/>
        <w:t>Eu,</w:t>
      </w:r>
      <w:r>
        <w:rPr>
          <w:u w:val="single"/>
        </w:rPr>
        <w:tab/>
        <w:tab/>
      </w:r>
      <w:r>
        <w:rPr/>
        <w:t>,  </w:t>
      </w:r>
      <w:r>
        <w:rPr>
          <w:spacing w:val="19"/>
        </w:rPr>
        <w:t> </w:t>
      </w:r>
      <w:r>
        <w:rPr/>
        <w:t>CPF  </w:t>
      </w:r>
      <w:r>
        <w:rPr>
          <w:spacing w:val="16"/>
        </w:rPr>
        <w:t> </w:t>
      </w:r>
      <w:r>
        <w:rPr/>
        <w:t>n</w:t>
      </w:r>
      <w:r>
        <w:rPr>
          <w:vertAlign w:val="superscript"/>
        </w:rPr>
        <w:t>o</w:t>
      </w:r>
      <w:r>
        <w:rPr>
          <w:u w:val="single"/>
          <w:vertAlign w:val="baseline"/>
        </w:rPr>
        <w:tab/>
      </w:r>
      <w:r>
        <w:rPr>
          <w:spacing w:val="-1"/>
          <w:vertAlign w:val="baseline"/>
        </w:rPr>
        <w:t>,</w:t>
      </w:r>
      <w:r>
        <w:rPr>
          <w:spacing w:val="-53"/>
          <w:vertAlign w:val="baseline"/>
        </w:rPr>
        <w:t> </w:t>
      </w:r>
      <w:r>
        <w:rPr>
          <w:vertAlign w:val="baseline"/>
        </w:rPr>
        <w:t>portador(a)   do</w:t>
      </w:r>
      <w:r>
        <w:rPr>
          <w:spacing w:val="107"/>
          <w:vertAlign w:val="baseline"/>
        </w:rPr>
        <w:t> </w:t>
      </w:r>
      <w:r>
        <w:rPr>
          <w:vertAlign w:val="baseline"/>
        </w:rPr>
        <w:t>RG</w:t>
      </w:r>
      <w:r>
        <w:rPr>
          <w:spacing w:val="109"/>
          <w:vertAlign w:val="baseline"/>
        </w:rPr>
        <w:t> </w:t>
      </w:r>
      <w:r>
        <w:rPr>
          <w:vertAlign w:val="baseline"/>
        </w:rPr>
        <w:t>n</w:t>
      </w:r>
      <w:r>
        <w:rPr>
          <w:vertAlign w:val="superscript"/>
        </w:rPr>
        <w:t>o</w:t>
      </w:r>
      <w:r>
        <w:rPr>
          <w:u w:val="single"/>
          <w:vertAlign w:val="baseline"/>
        </w:rPr>
        <w:tab/>
      </w:r>
      <w:r>
        <w:rPr>
          <w:vertAlign w:val="baseline"/>
        </w:rPr>
        <w:t>,   declaro,</w:t>
      </w:r>
      <w:r>
        <w:rPr>
          <w:spacing w:val="109"/>
          <w:vertAlign w:val="baseline"/>
        </w:rPr>
        <w:t> </w:t>
      </w:r>
      <w:r>
        <w:rPr>
          <w:vertAlign w:val="baseline"/>
        </w:rPr>
        <w:t>para</w:t>
      </w:r>
      <w:r>
        <w:rPr>
          <w:spacing w:val="107"/>
          <w:vertAlign w:val="baseline"/>
        </w:rPr>
        <w:t> </w:t>
      </w:r>
      <w:r>
        <w:rPr>
          <w:vertAlign w:val="baseline"/>
        </w:rPr>
        <w:t>os</w:t>
      </w:r>
      <w:r>
        <w:rPr>
          <w:spacing w:val="107"/>
          <w:vertAlign w:val="baseline"/>
        </w:rPr>
        <w:t> </w:t>
      </w:r>
      <w:r>
        <w:rPr>
          <w:vertAlign w:val="baseline"/>
        </w:rPr>
        <w:t>devidos</w:t>
      </w:r>
      <w:r>
        <w:rPr>
          <w:spacing w:val="107"/>
          <w:vertAlign w:val="baseline"/>
        </w:rPr>
        <w:t> </w:t>
      </w:r>
      <w:r>
        <w:rPr>
          <w:vertAlign w:val="baseline"/>
        </w:rPr>
        <w:t>fins,</w:t>
      </w:r>
      <w:r>
        <w:rPr>
          <w:spacing w:val="110"/>
          <w:vertAlign w:val="baseline"/>
        </w:rPr>
        <w:t> </w:t>
      </w:r>
      <w:r>
        <w:rPr>
          <w:vertAlign w:val="baseline"/>
        </w:rPr>
        <w:t>atender</w:t>
      </w:r>
      <w:r>
        <w:rPr>
          <w:spacing w:val="108"/>
          <w:vertAlign w:val="baseline"/>
        </w:rPr>
        <w:t> </w:t>
      </w:r>
      <w:r>
        <w:rPr>
          <w:vertAlign w:val="baseline"/>
        </w:rPr>
        <w:t>ao</w:t>
      </w:r>
      <w:r>
        <w:rPr>
          <w:spacing w:val="109"/>
          <w:vertAlign w:val="baseline"/>
        </w:rPr>
        <w:t> </w:t>
      </w:r>
      <w:r>
        <w:rPr>
          <w:vertAlign w:val="baseline"/>
        </w:rPr>
        <w:t>Edital</w:t>
      </w:r>
      <w:r>
        <w:rPr>
          <w:spacing w:val="108"/>
          <w:vertAlign w:val="baseline"/>
        </w:rPr>
        <w:t> </w:t>
      </w:r>
      <w:r>
        <w:rPr>
          <w:vertAlign w:val="baseline"/>
        </w:rPr>
        <w:t>n</w:t>
      </w:r>
      <w:r>
        <w:rPr>
          <w:vertAlign w:val="superscript"/>
        </w:rPr>
        <w:t>o</w:t>
      </w:r>
    </w:p>
    <w:p>
      <w:pPr>
        <w:pStyle w:val="BodyText"/>
        <w:tabs>
          <w:tab w:pos="1984" w:val="left" w:leader="none"/>
        </w:tabs>
        <w:spacing w:line="360" w:lineRule="auto" w:before="2"/>
        <w:ind w:left="112" w:right="830"/>
        <w:jc w:val="both"/>
        <w:rPr>
          <w:b/>
        </w:rPr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do </w:t>
      </w:r>
      <w:r>
        <w:rPr>
          <w:u w:val="single"/>
        </w:rPr>
        <w:t>Programa de Pós-Graduação em Engenharia de Produção do Centro Acadêmico do</w:t>
      </w:r>
      <w:r>
        <w:rPr>
          <w:spacing w:val="1"/>
        </w:rPr>
        <w:t> </w:t>
      </w:r>
      <w:r>
        <w:rPr>
          <w:u w:val="single"/>
        </w:rPr>
        <w:t>Agreste</w:t>
      </w:r>
      <w:r>
        <w:rPr>
          <w:spacing w:val="10"/>
        </w:rPr>
        <w:t> </w:t>
      </w:r>
      <w:r>
        <w:rPr/>
        <w:t>da</w:t>
      </w:r>
      <w:r>
        <w:rPr>
          <w:spacing w:val="8"/>
        </w:rPr>
        <w:t> </w:t>
      </w:r>
      <w:r>
        <w:rPr/>
        <w:t>Universidade</w:t>
      </w:r>
      <w:r>
        <w:rPr>
          <w:spacing w:val="8"/>
        </w:rPr>
        <w:t> </w:t>
      </w:r>
      <w:r>
        <w:rPr/>
        <w:t>Federal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Pernambuco,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refere</w:t>
      </w:r>
      <w:r>
        <w:rPr>
          <w:spacing w:val="8"/>
        </w:rPr>
        <w:t> </w:t>
      </w:r>
      <w:r>
        <w:rPr/>
        <w:t>à</w:t>
      </w:r>
      <w:r>
        <w:rPr>
          <w:spacing w:val="14"/>
        </w:rPr>
        <w:t> </w:t>
      </w:r>
      <w:r>
        <w:rPr>
          <w:b/>
        </w:rPr>
        <w:t>reserva</w:t>
      </w:r>
      <w:r>
        <w:rPr>
          <w:b/>
          <w:spacing w:val="9"/>
        </w:rPr>
        <w:t> </w:t>
      </w:r>
      <w:r>
        <w:rPr>
          <w:b/>
        </w:rPr>
        <w:t>de</w:t>
      </w:r>
      <w:r>
        <w:rPr>
          <w:b/>
          <w:spacing w:val="6"/>
        </w:rPr>
        <w:t> </w:t>
      </w:r>
      <w:r>
        <w:rPr>
          <w:b/>
        </w:rPr>
        <w:t>vagas</w:t>
      </w:r>
      <w:r>
        <w:rPr>
          <w:b/>
          <w:spacing w:val="9"/>
        </w:rPr>
        <w:t> </w:t>
      </w:r>
      <w:r>
        <w:rPr>
          <w:b/>
        </w:rPr>
        <w:t>para</w:t>
      </w:r>
      <w:r>
        <w:rPr>
          <w:b/>
          <w:spacing w:val="8"/>
        </w:rPr>
        <w:t> </w:t>
      </w:r>
      <w:r>
        <w:rPr>
          <w:b/>
        </w:rPr>
        <w:t>candidatos(as)</w:t>
      </w:r>
    </w:p>
    <w:p>
      <w:pPr>
        <w:pStyle w:val="BodyText"/>
        <w:tabs>
          <w:tab w:pos="6933" w:val="left" w:leader="none"/>
        </w:tabs>
        <w:spacing w:line="360" w:lineRule="auto"/>
        <w:ind w:left="112" w:right="830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  <w:r>
        <w:rPr>
          <w:spacing w:val="1"/>
        </w:rPr>
        <w:t> </w:t>
      </w:r>
      <w:r>
        <w:rPr/>
        <w:t>Estou</w:t>
      </w:r>
      <w:r>
        <w:rPr>
          <w:spacing w:val="1"/>
        </w:rPr>
        <w:t> </w:t>
      </w:r>
      <w:r>
        <w:rPr/>
        <w:t>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detectada</w:t>
      </w:r>
      <w:r>
        <w:rPr>
          <w:spacing w:val="-7"/>
        </w:rPr>
        <w:t> </w:t>
      </w:r>
      <w:r>
        <w:rPr/>
        <w:t>falsidade</w:t>
      </w:r>
      <w:r>
        <w:rPr>
          <w:spacing w:val="-6"/>
        </w:rPr>
        <w:t> </w:t>
      </w:r>
      <w:r>
        <w:rPr/>
        <w:t>desta</w:t>
      </w:r>
      <w:r>
        <w:rPr>
          <w:spacing w:val="-6"/>
        </w:rPr>
        <w:t> </w:t>
      </w:r>
      <w:r>
        <w:rPr/>
        <w:t>declaração,</w:t>
      </w:r>
      <w:r>
        <w:rPr>
          <w:spacing w:val="-7"/>
        </w:rPr>
        <w:t> </w:t>
      </w:r>
      <w:r>
        <w:rPr/>
        <w:t>estarei</w:t>
      </w:r>
      <w:r>
        <w:rPr>
          <w:spacing w:val="-7"/>
        </w:rPr>
        <w:t> </w:t>
      </w:r>
      <w:r>
        <w:rPr/>
        <w:t>sujeito</w:t>
      </w:r>
      <w:r>
        <w:rPr>
          <w:spacing w:val="-6"/>
        </w:rPr>
        <w:t> </w:t>
      </w:r>
      <w:r>
        <w:rPr/>
        <w:t>às</w:t>
      </w:r>
      <w:r>
        <w:rPr>
          <w:spacing w:val="-6"/>
        </w:rPr>
        <w:t> </w:t>
      </w:r>
      <w:r>
        <w:rPr/>
        <w:t>penalidades</w:t>
      </w:r>
      <w:r>
        <w:rPr>
          <w:spacing w:val="-8"/>
        </w:rPr>
        <w:t> </w:t>
      </w:r>
      <w:r>
        <w:rPr/>
        <w:t>legais,</w:t>
      </w:r>
      <w:r>
        <w:rPr>
          <w:spacing w:val="-8"/>
        </w:rPr>
        <w:t> </w:t>
      </w:r>
      <w:r>
        <w:rPr/>
        <w:t>inclusive</w:t>
      </w:r>
      <w:r>
        <w:rPr>
          <w:spacing w:val="-8"/>
        </w:rPr>
        <w:t> </w:t>
      </w:r>
      <w:r>
        <w:rPr/>
        <w:t>àquela</w:t>
      </w:r>
      <w:r>
        <w:rPr>
          <w:spacing w:val="-7"/>
        </w:rPr>
        <w:t> </w:t>
      </w:r>
      <w:r>
        <w:rPr/>
        <w:t>descrita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Portaria</w:t>
      </w:r>
      <w:r>
        <w:rPr>
          <w:spacing w:val="-53"/>
        </w:rPr>
        <w:t> </w:t>
      </w:r>
      <w:r>
        <w:rPr/>
        <w:t>Normativa do Ministério da Educação (MEC) n</w:t>
      </w:r>
      <w:r>
        <w:rPr>
          <w:vertAlign w:val="superscript"/>
        </w:rPr>
        <w:t>o</w:t>
      </w:r>
      <w:r>
        <w:rPr>
          <w:vertAlign w:val="baseline"/>
        </w:rPr>
        <w:t> 18 de 11 de outubro de 2012, em seu artigo 9</w:t>
      </w:r>
      <w:r>
        <w:rPr>
          <w:vertAlign w:val="superscript"/>
        </w:rPr>
        <w:t>o</w:t>
      </w:r>
      <w:r>
        <w:rPr>
          <w:vertAlign w:val="baseline"/>
        </w:rPr>
        <w:t>, que dispõe</w:t>
      </w:r>
      <w:r>
        <w:rPr>
          <w:spacing w:val="1"/>
          <w:vertAlign w:val="baseline"/>
        </w:rPr>
        <w:t> </w:t>
      </w:r>
      <w:r>
        <w:rPr>
          <w:vertAlign w:val="baseline"/>
        </w:rPr>
        <w:t>sobre implementação das reservas de vagas em Instituições Federais de Ensino de que tratam a Lei n</w:t>
      </w:r>
      <w:r>
        <w:rPr>
          <w:vertAlign w:val="superscript"/>
        </w:rPr>
        <w:t>o</w:t>
      </w:r>
      <w:r>
        <w:rPr>
          <w:vertAlign w:val="baseline"/>
        </w:rPr>
        <w:t> 12.711,</w:t>
      </w:r>
      <w:r>
        <w:rPr>
          <w:spacing w:val="-52"/>
          <w:vertAlign w:val="baseline"/>
        </w:rPr>
        <w:t> </w:t>
      </w:r>
      <w:r>
        <w:rPr>
          <w:vertAlign w:val="baseline"/>
        </w:rPr>
        <w:t>de 29 de agosto de 2012, e o Decreto n</w:t>
      </w:r>
      <w:r>
        <w:rPr>
          <w:vertAlign w:val="superscript"/>
        </w:rPr>
        <w:t>o</w:t>
      </w:r>
      <w:r>
        <w:rPr>
          <w:vertAlign w:val="baseline"/>
        </w:rPr>
        <w:t> 7.824, de 11 de outubro de 2012. Transcreve-se “a prestação de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informação falsa pelo estudante, apurada posteriormente à matrícula, em procedimento que lhe assegure 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contraditório</w:t>
      </w:r>
      <w:r>
        <w:rPr>
          <w:spacing w:val="-11"/>
          <w:vertAlign w:val="baseline"/>
        </w:rPr>
        <w:t> </w:t>
      </w:r>
      <w:r>
        <w:rPr>
          <w:vertAlign w:val="baseline"/>
        </w:rPr>
        <w:t>e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ampla</w:t>
      </w:r>
      <w:r>
        <w:rPr>
          <w:spacing w:val="-9"/>
          <w:vertAlign w:val="baseline"/>
        </w:rPr>
        <w:t> </w:t>
      </w:r>
      <w:r>
        <w:rPr>
          <w:vertAlign w:val="baseline"/>
        </w:rPr>
        <w:t>defesa,</w:t>
      </w:r>
      <w:r>
        <w:rPr>
          <w:spacing w:val="-10"/>
          <w:vertAlign w:val="baseline"/>
        </w:rPr>
        <w:t> </w:t>
      </w:r>
      <w:r>
        <w:rPr>
          <w:vertAlign w:val="baseline"/>
        </w:rPr>
        <w:t>ensejará</w:t>
      </w:r>
      <w:r>
        <w:rPr>
          <w:spacing w:val="-9"/>
          <w:vertAlign w:val="baseline"/>
        </w:rPr>
        <w:t> </w:t>
      </w:r>
      <w:r>
        <w:rPr>
          <w:vertAlign w:val="baseline"/>
        </w:rPr>
        <w:t>o</w:t>
      </w:r>
      <w:r>
        <w:rPr>
          <w:spacing w:val="-12"/>
          <w:vertAlign w:val="baseline"/>
        </w:rPr>
        <w:t> </w:t>
      </w:r>
      <w:r>
        <w:rPr>
          <w:vertAlign w:val="baseline"/>
        </w:rPr>
        <w:t>cancelamento</w:t>
      </w:r>
      <w:r>
        <w:rPr>
          <w:spacing w:val="-12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sua</w:t>
      </w:r>
      <w:r>
        <w:rPr>
          <w:spacing w:val="-12"/>
          <w:vertAlign w:val="baseline"/>
        </w:rPr>
        <w:t> </w:t>
      </w:r>
      <w:r>
        <w:rPr>
          <w:vertAlign w:val="baseline"/>
        </w:rPr>
        <w:t>matrícula</w:t>
      </w:r>
      <w:r>
        <w:rPr>
          <w:spacing w:val="-9"/>
          <w:vertAlign w:val="baseline"/>
        </w:rPr>
        <w:t> </w:t>
      </w:r>
      <w:r>
        <w:rPr>
          <w:vertAlign w:val="baseline"/>
        </w:rPr>
        <w:t>na</w:t>
      </w:r>
      <w:r>
        <w:rPr>
          <w:spacing w:val="-9"/>
          <w:vertAlign w:val="baseline"/>
        </w:rPr>
        <w:t> </w:t>
      </w:r>
      <w:r>
        <w:rPr>
          <w:vertAlign w:val="baseline"/>
        </w:rPr>
        <w:t>Instituição</w:t>
      </w:r>
      <w:r>
        <w:rPr>
          <w:spacing w:val="-4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Ensino,</w:t>
      </w:r>
      <w:r>
        <w:rPr>
          <w:spacing w:val="-10"/>
          <w:vertAlign w:val="baseline"/>
        </w:rPr>
        <w:t> </w:t>
      </w:r>
      <w:r>
        <w:rPr>
          <w:vertAlign w:val="baseline"/>
        </w:rPr>
        <w:t>sem</w:t>
      </w:r>
      <w:r>
        <w:rPr>
          <w:spacing w:val="-53"/>
          <w:vertAlign w:val="baseline"/>
        </w:rPr>
        <w:t> </w:t>
      </w:r>
      <w:r>
        <w:rPr>
          <w:vertAlign w:val="baseline"/>
        </w:rPr>
        <w:t>prejuízo</w:t>
      </w:r>
      <w:r>
        <w:rPr>
          <w:spacing w:val="-1"/>
          <w:vertAlign w:val="baseline"/>
        </w:rPr>
        <w:t> </w:t>
      </w:r>
      <w:r>
        <w:rPr>
          <w:vertAlign w:val="baseline"/>
        </w:rPr>
        <w:t>das sanções penais”.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tabs>
          <w:tab w:pos="2203" w:val="left" w:leader="none"/>
          <w:tab w:pos="2750" w:val="left" w:leader="none"/>
          <w:tab w:pos="3252" w:val="left" w:leader="none"/>
          <w:tab w:pos="4134" w:val="left" w:leader="none"/>
          <w:tab w:pos="4952" w:val="left" w:leader="none"/>
          <w:tab w:pos="6044" w:val="left" w:leader="none"/>
          <w:tab w:pos="9803" w:val="left" w:leader="none"/>
        </w:tabs>
        <w:spacing w:line="364" w:lineRule="auto" w:before="92"/>
        <w:ind w:left="1994" w:right="781" w:hanging="1774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Local</w:t>
      </w:r>
      <w:r>
        <w:rPr>
          <w:spacing w:val="-2"/>
        </w:rPr>
        <w:t> </w:t>
      </w:r>
      <w:r>
        <w:rPr/>
        <w:t>e data</w:t>
        <w:tab/>
        <w:tab/>
        <w:tab/>
        <w:tab/>
        <w:t>Assinatura do(a)</w:t>
      </w:r>
      <w:r>
        <w:rPr>
          <w:spacing w:val="-1"/>
        </w:rPr>
        <w:t> </w:t>
      </w:r>
      <w:r>
        <w:rPr/>
        <w:t>candidato(a)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126" w:val="left" w:leader="none"/>
          <w:tab w:pos="10471" w:val="right" w:leader="none"/>
        </w:tabs>
        <w:spacing w:before="230"/>
        <w:ind w:left="98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B.O. UFPE, RECIFE, 59 ( 173 BOLETIM DE SERVIÇO ): 1 - 78</w:t>
        <w:tab/>
        <w:t>27 DE SETEMBRO DE 2024</w:t>
        <w:tab/>
        <w:t>49</w:t>
      </w:r>
    </w:p>
    <w:sectPr>
      <w:type w:val="continuous"/>
      <w:pgSz w:w="11910" w:h="16840"/>
      <w:pgMar w:top="1180" w:bottom="0" w:left="10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38" w:right="275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2024-09-30T12:19:58Z</dcterms:created>
  <dcterms:modified xsi:type="dcterms:W3CDTF">2024-09-30T12:19:58Z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</Properties>
</file>