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ANEXO VI - FUNCIONALIDADES, PROCEDIMENTOS E CRITÉRIOS PARA VERIFICAÇÃO DA AMOSTRA DO OBJETO</w:t>
      </w:r>
    </w:p>
    <w:p>
      <w:pPr>
        <w:spacing w:before="120" w:after="12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  <w:lang w:eastAsia="pt-BR"/>
        </w:rPr>
      </w:pPr>
    </w:p>
    <w:p>
      <w:pPr>
        <w:numPr>
          <w:ilvl w:val="1"/>
          <w:numId w:val="1"/>
        </w:numPr>
        <w:spacing w:before="120" w:after="120" w:line="240" w:lineRule="auto"/>
        <w:ind w:left="360"/>
        <w:jc w:val="both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  <w:t>A avaliação e os testes visam verificar, em ambiente de laboratório, se a solução apresentada pela licitante classificada em primeiro lugar neste certame, está em conformidade com a especificação técnica mínima exigida neste TERMO DE REFERÊNCIA, bem como avaliar o desempenho requerido para atender a execução dos serviços.</w:t>
      </w:r>
    </w:p>
    <w:p>
      <w:pPr>
        <w:numPr>
          <w:ilvl w:val="1"/>
          <w:numId w:val="1"/>
        </w:numPr>
        <w:spacing w:before="120" w:after="120" w:line="240" w:lineRule="auto"/>
        <w:ind w:left="360"/>
        <w:jc w:val="both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  <w:t xml:space="preserve">A licitante cuja documentação tenha sido aprovada deverá apresentar em um prazo máximo de </w:t>
      </w:r>
      <w:r>
        <w:rPr>
          <w:rFonts w:ascii="Arial" w:hAnsi="Arial" w:eastAsia="Times New Roman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até 10 (dez) dias úteis</w:t>
      </w: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  <w:t>, contados a partir da convocação:                                     </w:t>
      </w:r>
    </w:p>
    <w:p>
      <w:pPr>
        <w:numPr>
          <w:ilvl w:val="0"/>
          <w:numId w:val="2"/>
        </w:numPr>
        <w:spacing w:before="120" w:after="120" w:line="240" w:lineRule="auto"/>
        <w:ind w:left="440" w:leftChars="200"/>
        <w:jc w:val="both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  <w:t>01 (uma) unidade de cada categoria de Posto de Impressão e Multifuncionais</w:t>
      </w:r>
      <w:r>
        <w:rPr>
          <w:rFonts w:ascii="Arial" w:hAnsi="Arial" w:eastAsia="Times New Roman" w:cs="Arial"/>
          <w:color w:val="000000"/>
          <w:kern w:val="0"/>
          <w:sz w:val="24"/>
          <w:szCs w:val="24"/>
          <w:lang w:val="en-US" w:eastAsia="pt-BR"/>
          <w14:ligatures w14:val="none"/>
        </w:rPr>
        <w:t>.</w:t>
      </w: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>
      <w:pPr>
        <w:numPr>
          <w:ilvl w:val="0"/>
          <w:numId w:val="3"/>
        </w:numPr>
        <w:spacing w:before="120" w:after="120" w:line="240" w:lineRule="auto"/>
        <w:ind w:left="440" w:leftChars="200"/>
        <w:jc w:val="both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  <w:t>01 (uma) licença de cada software ofertado para fazer a Gestão de Impressão, com manuais acompanhados de documentação, em língua portuguesa que comprovem as características exigidas no termo de referência, originais do fabricante</w:t>
      </w:r>
      <w:r>
        <w:rPr>
          <w:rFonts w:ascii="Arial" w:hAnsi="Arial" w:eastAsia="Times New Roman" w:cs="Arial"/>
          <w:color w:val="000000"/>
          <w:kern w:val="0"/>
          <w:sz w:val="24"/>
          <w:szCs w:val="24"/>
          <w:lang w:val="en-US" w:eastAsia="pt-BR"/>
          <w14:ligatures w14:val="none"/>
        </w:rPr>
        <w:t>.</w:t>
      </w: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</w:p>
    <w:p>
      <w:pPr>
        <w:numPr>
          <w:ilvl w:val="0"/>
          <w:numId w:val="4"/>
        </w:numPr>
        <w:spacing w:before="120" w:after="120" w:line="240" w:lineRule="auto"/>
        <w:ind w:left="440" w:leftChars="200"/>
        <w:jc w:val="both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  <w:t xml:space="preserve">01 (um) </w:t>
      </w:r>
      <w:r>
        <w:rPr>
          <w:rFonts w:ascii="Arial" w:hAnsi="Arial" w:eastAsia="Times New Roman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webservice</w:t>
      </w: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  <w:t xml:space="preserve"> configurado e customizado para simulação de encaminhamento de documentos para um banco de dados de demonstração fornecida pela licitante, não será utilizada a base da UFPE.</w:t>
      </w:r>
    </w:p>
    <w:p>
      <w:pPr>
        <w:numPr>
          <w:ilvl w:val="0"/>
          <w:numId w:val="5"/>
        </w:numPr>
        <w:tabs>
          <w:tab w:val="left" w:pos="440"/>
          <w:tab w:val="clear" w:pos="720"/>
        </w:tabs>
        <w:spacing w:before="120" w:after="120" w:line="240" w:lineRule="auto"/>
        <w:ind w:left="439" w:hanging="439" w:hangingChars="183"/>
        <w:jc w:val="both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  <w:t>Serão executados testes por uma equipe técnica da UFPE, com acompanhamento de um técnico da licitante, efetuando as seguintes análises:</w:t>
      </w:r>
    </w:p>
    <w:p>
      <w:pPr>
        <w:numPr>
          <w:ilvl w:val="0"/>
          <w:numId w:val="6"/>
        </w:numPr>
        <w:spacing w:before="120" w:after="120" w:line="240" w:lineRule="auto"/>
        <w:ind w:left="440"/>
        <w:jc w:val="both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  <w:t>Especificação técnica do hardware</w:t>
      </w:r>
      <w:r>
        <w:rPr>
          <w:rFonts w:ascii="Arial" w:hAnsi="Arial" w:eastAsia="Times New Roman" w:cs="Arial"/>
          <w:color w:val="000000"/>
          <w:kern w:val="0"/>
          <w:sz w:val="24"/>
          <w:szCs w:val="24"/>
          <w:lang w:val="en-US" w:eastAsia="pt-BR"/>
          <w14:ligatures w14:val="none"/>
        </w:rPr>
        <w:t>.</w:t>
      </w:r>
    </w:p>
    <w:p>
      <w:pPr>
        <w:numPr>
          <w:ilvl w:val="0"/>
          <w:numId w:val="6"/>
        </w:numPr>
        <w:spacing w:before="120" w:after="120" w:line="240" w:lineRule="auto"/>
        <w:ind w:left="440"/>
        <w:jc w:val="both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  <w:t>Funcionamento do Sistema de Gestão de Impressão de acordo as especificações técnicas deste termo de referência</w:t>
      </w:r>
      <w:r>
        <w:rPr>
          <w:rFonts w:ascii="Arial" w:hAnsi="Arial" w:eastAsia="Times New Roman" w:cs="Arial"/>
          <w:color w:val="000000"/>
          <w:kern w:val="0"/>
          <w:sz w:val="24"/>
          <w:szCs w:val="24"/>
          <w:lang w:val="en-US" w:eastAsia="pt-BR"/>
          <w14:ligatures w14:val="none"/>
        </w:rPr>
        <w:t>.</w:t>
      </w:r>
    </w:p>
    <w:p>
      <w:pPr>
        <w:numPr>
          <w:ilvl w:val="0"/>
          <w:numId w:val="6"/>
        </w:numPr>
        <w:spacing w:before="120" w:after="120" w:line="240" w:lineRule="auto"/>
        <w:ind w:left="440"/>
        <w:jc w:val="both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  <w:t>Desenvolvimento, instalação e demonstração, de uma solução embarcada</w:t>
      </w:r>
      <w:r>
        <w:rPr>
          <w:rFonts w:ascii="Arial" w:hAnsi="Arial" w:eastAsia="Times New Roman" w:cs="Arial"/>
          <w:color w:val="000000"/>
          <w:kern w:val="0"/>
          <w:sz w:val="24"/>
          <w:szCs w:val="24"/>
          <w:lang w:val="en-US" w:eastAsia="pt-BR"/>
          <w14:ligatures w14:val="none"/>
        </w:rPr>
        <w:t>.</w:t>
      </w:r>
    </w:p>
    <w:p>
      <w:pPr>
        <w:numPr>
          <w:ilvl w:val="0"/>
          <w:numId w:val="7"/>
        </w:numPr>
        <w:spacing w:before="120" w:after="120" w:line="240" w:lineRule="auto"/>
        <w:ind w:left="440" w:firstLine="0"/>
        <w:jc w:val="both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  <w:t>No caso de atraso ou não entrega das unidades, sem justificativa aceita pelo Pregoeiro, ou entrega dos mesmos para homologação fora das especificações previstas neste Termo de Referência, a licitante será desclassificada, aplicando-se as penalidades previstas neste Termo de Referência.</w:t>
      </w:r>
    </w:p>
    <w:p>
      <w:pPr>
        <w:numPr>
          <w:ilvl w:val="0"/>
          <w:numId w:val="7"/>
        </w:numPr>
        <w:spacing w:before="120" w:after="120" w:line="240" w:lineRule="auto"/>
        <w:ind w:left="440" w:firstLine="0"/>
        <w:jc w:val="both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  <w:t>A Licitante somente será declarada vencedora após a realização e conclusão da avaliação, com a aprovação pela UFPE dos produtos que integram os Postos de Impressão, de acordo com testes aqui previstos.</w:t>
      </w:r>
    </w:p>
    <w:p>
      <w:pPr>
        <w:numPr>
          <w:ilvl w:val="0"/>
          <w:numId w:val="7"/>
        </w:numPr>
        <w:spacing w:before="120" w:after="120" w:line="240" w:lineRule="auto"/>
        <w:ind w:left="440" w:firstLine="0"/>
        <w:jc w:val="both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  <w:t>A licitante classificada em primeiro lugar deverá colocar à disposição da UFPE, todas as condições indispensáveis à realização de testes pelo prazo definido neste Termo de Referência. </w:t>
      </w:r>
    </w:p>
    <w:p>
      <w:pPr>
        <w:numPr>
          <w:ilvl w:val="0"/>
          <w:numId w:val="8"/>
        </w:numPr>
        <w:tabs>
          <w:tab w:val="left" w:pos="440"/>
          <w:tab w:val="clear" w:pos="720"/>
        </w:tabs>
        <w:spacing w:before="120" w:after="120" w:line="240" w:lineRule="auto"/>
        <w:ind w:left="439" w:hanging="439" w:hangingChars="183"/>
        <w:jc w:val="both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  <w:t>Após a análise será emitido Termo de Homologação de Avaliação Técnica, pela expedido equipe técnica da UFPE, com o resultado a avaliação</w:t>
      </w:r>
      <w:r>
        <w:rPr>
          <w:rFonts w:ascii="Arial" w:hAnsi="Arial" w:eastAsia="Times New Roman" w:cs="Arial"/>
          <w:color w:val="000000"/>
          <w:kern w:val="0"/>
          <w:sz w:val="24"/>
          <w:szCs w:val="24"/>
          <w:lang w:val="en-US" w:eastAsia="pt-BR"/>
          <w14:ligatures w14:val="none"/>
        </w:rPr>
        <w:t>.</w:t>
      </w:r>
    </w:p>
    <w:p>
      <w:pPr>
        <w:numPr>
          <w:ilvl w:val="0"/>
          <w:numId w:val="9"/>
        </w:numPr>
        <w:tabs>
          <w:tab w:val="left" w:pos="440"/>
        </w:tabs>
        <w:spacing w:before="120" w:after="120" w:line="240" w:lineRule="auto"/>
        <w:ind w:left="439" w:hanging="439" w:hangingChars="183"/>
        <w:jc w:val="both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  <w:t>Na hipótese de produtos ofertados que sejam modelos comprovadamente aprovados e utilizados pela UFPE, a licitante vencedora poderá ser dispensada da avaliação prevista neste termo, mediante relatório fundamentado sobre tal circunstância, emitido por equipe técnica da UFPE</w:t>
      </w:r>
      <w:r>
        <w:rPr>
          <w:rFonts w:ascii="Arial" w:hAnsi="Arial" w:eastAsia="Times New Roman" w:cs="Arial"/>
          <w:color w:val="000000"/>
          <w:kern w:val="0"/>
          <w:sz w:val="24"/>
          <w:szCs w:val="24"/>
          <w:lang w:val="en-US" w:eastAsia="pt-BR"/>
          <w14:ligatures w14:val="none"/>
        </w:rPr>
        <w:t>.</w:t>
      </w:r>
    </w:p>
    <w:p>
      <w:pPr>
        <w:numPr>
          <w:ilvl w:val="0"/>
          <w:numId w:val="10"/>
        </w:numPr>
        <w:tabs>
          <w:tab w:val="left" w:pos="440"/>
        </w:tabs>
        <w:spacing w:before="120" w:after="120" w:line="240" w:lineRule="auto"/>
        <w:jc w:val="both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  <w:t>Fase de Avaliação das Características Mínimas Exigidas:</w:t>
      </w:r>
    </w:p>
    <w:p>
      <w:pPr>
        <w:numPr>
          <w:ilvl w:val="0"/>
          <w:numId w:val="11"/>
        </w:numPr>
        <w:tabs>
          <w:tab w:val="left" w:pos="440"/>
          <w:tab w:val="left" w:pos="1100"/>
          <w:tab w:val="clear" w:pos="720"/>
        </w:tabs>
        <w:spacing w:before="120" w:after="120" w:line="240" w:lineRule="auto"/>
        <w:ind w:left="660" w:leftChars="300"/>
        <w:jc w:val="both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  <w:t>A avaliação das características mínimas exigidas terá como objetivo verificar se a solução apresentada está de acordo com as especificações técnicas constantes do presente Termo de Referência.</w:t>
      </w:r>
    </w:p>
    <w:p>
      <w:pPr>
        <w:numPr>
          <w:ilvl w:val="0"/>
          <w:numId w:val="12"/>
        </w:numPr>
        <w:tabs>
          <w:tab w:val="left" w:pos="440"/>
          <w:tab w:val="left" w:pos="1100"/>
        </w:tabs>
        <w:spacing w:before="120" w:after="120" w:line="240" w:lineRule="auto"/>
        <w:ind w:left="660" w:leftChars="300"/>
        <w:jc w:val="both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  <w:t>Os procedimentos para a verificação consistem na conferência visual, verificando item a item quanto às características mínimas exigidas.</w:t>
      </w:r>
    </w:p>
    <w:p>
      <w:pPr>
        <w:numPr>
          <w:ilvl w:val="0"/>
          <w:numId w:val="13"/>
        </w:numPr>
        <w:tabs>
          <w:tab w:val="left" w:pos="440"/>
          <w:tab w:val="clear" w:pos="720"/>
        </w:tabs>
        <w:spacing w:before="120" w:after="120" w:line="240" w:lineRule="auto"/>
        <w:ind w:left="439" w:hanging="439" w:hangingChars="183"/>
        <w:jc w:val="both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  <w:t xml:space="preserve">Após </w:t>
      </w:r>
      <w:r>
        <w:rPr>
          <w:rFonts w:ascii="Arial" w:hAnsi="Arial" w:eastAsia="Times New Roman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aprovação</w:t>
      </w: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  <w:t xml:space="preserve"> ou </w:t>
      </w:r>
      <w:r>
        <w:rPr>
          <w:rFonts w:ascii="Arial" w:hAnsi="Arial" w:eastAsia="Times New Roman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desclassificação</w:t>
      </w: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  <w:t xml:space="preserve"> das propostas a licitante terá </w:t>
      </w:r>
      <w:r>
        <w:rPr>
          <w:rFonts w:ascii="Arial" w:hAnsi="Arial" w:eastAsia="Times New Roman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prazo de 5 (cinco) dias úteis</w:t>
      </w: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  <w:t xml:space="preserve"> para proceder com desinstalação e remoção dos equipamentos analisados</w:t>
      </w:r>
      <w:r>
        <w:rPr>
          <w:rFonts w:ascii="Arial" w:hAnsi="Arial" w:eastAsia="Times New Roman" w:cs="Arial"/>
          <w:color w:val="000000"/>
          <w:kern w:val="0"/>
          <w:sz w:val="24"/>
          <w:szCs w:val="24"/>
          <w:lang w:val="en-US" w:eastAsia="pt-BR"/>
          <w14:ligatures w14:val="none"/>
        </w:rPr>
        <w:t>.</w:t>
      </w:r>
    </w:p>
    <w:p>
      <w:pPr>
        <w:numPr>
          <w:ilvl w:val="0"/>
          <w:numId w:val="14"/>
        </w:numPr>
        <w:tabs>
          <w:tab w:val="left" w:pos="440"/>
        </w:tabs>
        <w:spacing w:before="120" w:after="120" w:line="240" w:lineRule="auto"/>
        <w:ind w:left="439" w:hanging="439" w:hangingChars="183"/>
        <w:jc w:val="both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  <w14:ligatures w14:val="none"/>
        </w:rPr>
        <w:t>Todos os custos com transporte e mão-de-obra, para instalação e remoção serão da LICITANTE</w:t>
      </w:r>
      <w:r>
        <w:rPr>
          <w:rFonts w:ascii="Arial" w:hAnsi="Arial" w:eastAsia="Times New Roman" w:cs="Arial"/>
          <w:color w:val="000000"/>
          <w:kern w:val="0"/>
          <w:sz w:val="24"/>
          <w:szCs w:val="24"/>
          <w:lang w:val="en-US" w:eastAsia="pt-BR"/>
          <w14:ligatures w14:val="none"/>
        </w:rPr>
        <w:t>.</w:t>
      </w:r>
    </w:p>
    <w:p>
      <w:pPr>
        <w:rPr>
          <w:rFonts w:ascii="Arial" w:hAnsi="Arial" w:cs="Arial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FB7BCF"/>
    <w:multiLevelType w:val="multilevel"/>
    <w:tmpl w:val="18FB7BCF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B2803B5"/>
    <w:multiLevelType w:val="multilevel"/>
    <w:tmpl w:val="1B2803B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B610685"/>
    <w:multiLevelType w:val="multilevel"/>
    <w:tmpl w:val="1B61068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3CA2BA0"/>
    <w:multiLevelType w:val="multilevel"/>
    <w:tmpl w:val="23CA2BA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DA83525"/>
    <w:multiLevelType w:val="multilevel"/>
    <w:tmpl w:val="2DA83525"/>
    <w:lvl w:ilvl="0" w:tentative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FAE721B"/>
    <w:multiLevelType w:val="multilevel"/>
    <w:tmpl w:val="5FAE721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66E47AC4"/>
    <w:multiLevelType w:val="multilevel"/>
    <w:tmpl w:val="66E47AC4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710A6A89"/>
    <w:multiLevelType w:val="multilevel"/>
    <w:tmpl w:val="710A6A89"/>
    <w:lvl w:ilvl="0" w:tentative="0">
      <w:start w:val="4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 w:tentative="1">
        <w:start w:val="0"/>
        <w:numFmt w:val="lowerLetter"/>
        <w:lvlText w:val="%1."/>
        <w:lvlJc w:val="left"/>
      </w:lvl>
    </w:lvlOverride>
  </w:num>
  <w:num w:numId="3">
    <w:abstractNumId w:val="1"/>
    <w:lvlOverride w:ilvl="0">
      <w:lvl w:ilvl="0" w:tentative="1">
        <w:start w:val="0"/>
        <w:numFmt w:val="lowerLetter"/>
        <w:lvlText w:val="%1."/>
        <w:lvlJc w:val="left"/>
      </w:lvl>
    </w:lvlOverride>
  </w:num>
  <w:num w:numId="4">
    <w:abstractNumId w:val="1"/>
    <w:lvlOverride w:ilvl="0">
      <w:lvl w:ilvl="0" w:tentative="1">
        <w:start w:val="0"/>
        <w:numFmt w:val="lowerLetter"/>
        <w:lvlText w:val="%1."/>
        <w:lvlJc w:val="left"/>
      </w:lvl>
    </w:lvlOverride>
  </w:num>
  <w:num w:numId="5">
    <w:abstractNumId w:val="0"/>
    <w:lvlOverride w:ilvl="0">
      <w:lvl w:ilvl="0" w:tentative="1">
        <w:start w:val="0"/>
        <w:numFmt w:val="decimal"/>
        <w:lvlText w:val="%1."/>
        <w:lvlJc w:val="left"/>
      </w:lvl>
    </w:lvlOverride>
  </w:num>
  <w:num w:numId="6">
    <w:abstractNumId w:val="3"/>
    <w:lvlOverride w:ilvl="0">
      <w:lvl w:ilvl="0" w:tentative="1">
        <w:start w:val="0"/>
        <w:numFmt w:val="lowerLetter"/>
        <w:lvlText w:val="%1."/>
        <w:lvlJc w:val="left"/>
      </w:lvl>
    </w:lvlOverride>
  </w:num>
  <w:num w:numId="7">
    <w:abstractNumId w:val="7"/>
  </w:num>
  <w:num w:numId="8">
    <w:abstractNumId w:val="6"/>
    <w:lvlOverride w:ilvl="0">
      <w:lvl w:ilvl="0" w:tentative="1">
        <w:start w:val="0"/>
        <w:numFmt w:val="decimal"/>
        <w:lvlText w:val="%1."/>
        <w:lvlJc w:val="left"/>
      </w:lvl>
    </w:lvlOverride>
  </w:num>
  <w:num w:numId="9">
    <w:abstractNumId w:val="6"/>
    <w:lvlOverride w:ilvl="0">
      <w:lvl w:ilvl="0" w:tentative="1">
        <w:start w:val="0"/>
        <w:numFmt w:val="decimal"/>
        <w:lvlText w:val="%1."/>
        <w:lvlJc w:val="left"/>
      </w:lvl>
    </w:lvlOverride>
  </w:num>
  <w:num w:numId="10">
    <w:abstractNumId w:val="6"/>
    <w:lvlOverride w:ilvl="0">
      <w:lvl w:ilvl="0" w:tentative="1">
        <w:start w:val="0"/>
        <w:numFmt w:val="decimal"/>
        <w:lvlText w:val="%1."/>
        <w:lvlJc w:val="left"/>
      </w:lvl>
    </w:lvlOverride>
  </w:num>
  <w:num w:numId="11">
    <w:abstractNumId w:val="2"/>
    <w:lvlOverride w:ilvl="0">
      <w:lvl w:ilvl="0" w:tentative="1">
        <w:start w:val="0"/>
        <w:numFmt w:val="lowerLetter"/>
        <w:lvlText w:val="%1."/>
        <w:lvlJc w:val="left"/>
      </w:lvl>
    </w:lvlOverride>
  </w:num>
  <w:num w:numId="12">
    <w:abstractNumId w:val="2"/>
    <w:lvlOverride w:ilvl="0">
      <w:lvl w:ilvl="0" w:tentative="1">
        <w:start w:val="0"/>
        <w:numFmt w:val="lowerLetter"/>
        <w:lvlText w:val="%1."/>
        <w:lvlJc w:val="left"/>
      </w:lvl>
    </w:lvlOverride>
  </w:num>
  <w:num w:numId="13">
    <w:abstractNumId w:val="4"/>
    <w:lvlOverride w:ilvl="0">
      <w:lvl w:ilvl="0" w:tentative="1">
        <w:start w:val="0"/>
        <w:numFmt w:val="decimal"/>
        <w:lvlText w:val="%1."/>
        <w:lvlJc w:val="left"/>
      </w:lvl>
    </w:lvlOverride>
  </w:num>
  <w:num w:numId="14">
    <w:abstractNumId w:val="4"/>
    <w:lvlOverride w:ilvl="0">
      <w:lvl w:ilvl="0" w:tentative="1">
        <w:start w:val="0"/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17"/>
    <w:rsid w:val="000B6838"/>
    <w:rsid w:val="00371244"/>
    <w:rsid w:val="00513233"/>
    <w:rsid w:val="00524A2B"/>
    <w:rsid w:val="005647D2"/>
    <w:rsid w:val="00631D4D"/>
    <w:rsid w:val="006C1D11"/>
    <w:rsid w:val="00BC3608"/>
    <w:rsid w:val="00C7792C"/>
    <w:rsid w:val="00CD5817"/>
    <w:rsid w:val="09883C70"/>
    <w:rsid w:val="3C11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styleId="2">
    <w:name w:val="heading 1"/>
    <w:basedOn w:val="1"/>
    <w:link w:val="6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6">
    <w:name w:val="Título 1 Char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customStyle="1" w:styleId="7">
    <w:name w:val="apple-tab-spa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498</Words>
  <Characters>2692</Characters>
  <Lines>22</Lines>
  <Paragraphs>6</Paragraphs>
  <TotalTime>29</TotalTime>
  <ScaleCrop>false</ScaleCrop>
  <LinksUpToDate>false</LinksUpToDate>
  <CharactersWithSpaces>3184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2023-08-05T16:58:00Z</dcterms:created>
  <dc:creator>ROSANA MEDEIROS FERREIRA</dc:creator>
  <cp:lastModifiedBy>PROGEST Pró-Reitoria de Gest�</cp:lastModifiedBy>
  <cp:lastPrinted>2023-08-17T23:08:00Z</cp:lastPrinted>
  <dcterms:modified xsi:type="dcterms:W3CDTF">2024-05-09T18:36:39Z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E7296778A51E4D4C84F7A4E94D01C90F_13</vt:lpwstr>
  </property>
</Properties>
</file>