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53.0" w:type="dxa"/>
        <w:jc w:val="center"/>
        <w:tblBorders>
          <w:top w:color="c0c0c0" w:space="0" w:sz="4" w:val="single"/>
          <w:left w:color="c0c0c0" w:space="0" w:sz="4" w:val="single"/>
          <w:bottom w:color="c0c0c0" w:space="0" w:sz="4" w:val="single"/>
          <w:right w:color="c0c0c0" w:space="0" w:sz="4" w:val="single"/>
        </w:tblBorders>
        <w:tblLayout w:type="fixed"/>
        <w:tblLook w:val="0000"/>
      </w:tblPr>
      <w:tblGrid>
        <w:gridCol w:w="10153"/>
        <w:tblGridChange w:id="0">
          <w:tblGrid>
            <w:gridCol w:w="1015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b2b2b2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TERMO DE OUTORGA E RESPONSABILIDADE</w:t>
            </w:r>
          </w:p>
        </w:tc>
      </w:tr>
      <w:tr>
        <w:trPr>
          <w:cantSplit w:val="0"/>
          <w:trHeight w:val="3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9"/>
                <w:szCs w:val="19"/>
                <w:rtl w:val="0"/>
              </w:rPr>
              <w:t xml:space="preserve">PRÓ-REITORIA DE EXTENSÃO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5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536"/>
        <w:gridCol w:w="3119"/>
        <w:gridCol w:w="3500"/>
        <w:tblGridChange w:id="0">
          <w:tblGrid>
            <w:gridCol w:w="3536"/>
            <w:gridCol w:w="3119"/>
            <w:gridCol w:w="3500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b2b2b2" w:val="clear"/>
          </w:tcPr>
          <w:p w:rsidR="00000000" w:rsidDel="00000000" w:rsidP="00000000" w:rsidRDefault="00000000" w:rsidRPr="00000000" w14:paraId="00000005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1 - SOLICITANTE – Dados Cadastrais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COMPLETO (sem abreviaturas)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CARGO EFETIVO:</w:t>
            </w:r>
          </w:p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CPF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SIAPE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8.28125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DADOS BANCÁRIOS:    Banco:</w:t>
            </w:r>
          </w:p>
        </w:tc>
        <w:tc>
          <w:tcPr/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Agência: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Conta Corrente:</w:t>
            </w:r>
          </w:p>
        </w:tc>
      </w:tr>
      <w:tr>
        <w:trPr>
          <w:cantSplit w:val="0"/>
          <w:trHeight w:val="97" w:hRule="atLeast"/>
          <w:tblHeader w:val="0"/>
        </w:trPr>
        <w:tc>
          <w:tcPr>
            <w:gridSpan w:val="3"/>
            <w:shd w:fill="a6a6a6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 – PLANO DE TRABALHO</w:t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9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NOME DO PROJETO (sem abreviaturas):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EDITAL: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OBJETIVO DO PROJETO: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VIGÊNCIA DO PROJETO/PERÍODO PARA UTILIZAÇÃO DO AUXÍLIO: ___/___/___ a ___/___/___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15"/>
          <w:szCs w:val="15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55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3255"/>
        <w:gridCol w:w="6900"/>
        <w:tblGridChange w:id="0">
          <w:tblGrid>
            <w:gridCol w:w="3255"/>
            <w:gridCol w:w="690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b2b2b2" w:val="clear"/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 – FINANCIAMENTO</w:t>
            </w:r>
          </w:p>
        </w:tc>
      </w:tr>
      <w:tr>
        <w:trPr>
          <w:cantSplit w:val="0"/>
          <w:trHeight w:val="643.8671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RECURSO APROVADO NO EDITAL: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  ) BOLSA ESTUDANTIL</w:t>
            </w:r>
          </w:p>
          <w:p w:rsidR="00000000" w:rsidDel="00000000" w:rsidP="00000000" w:rsidRDefault="00000000" w:rsidRPr="00000000" w14:paraId="00000030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QUANTIDADE DE BOLSISTAS: ____                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  ) RECURSO FINANCEIRO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line="240" w:lineRule="auto"/>
              <w:ind w:right="7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CUSTEIO (3390.20): R$ ____________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line="240" w:lineRule="auto"/>
              <w:ind w:right="7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line="240" w:lineRule="auto"/>
              <w:ind w:right="7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CAPITAL (4490.20):  R$ ___________</w:t>
            </w:r>
          </w:p>
          <w:p w:rsidR="00000000" w:rsidDel="00000000" w:rsidP="00000000" w:rsidRDefault="00000000" w:rsidRPr="00000000" w14:paraId="00000037">
            <w:pPr>
              <w:widowControl w:val="0"/>
              <w:spacing w:after="0" w:line="240" w:lineRule="auto"/>
              <w:ind w:right="7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after="0" w:line="240" w:lineRule="auto"/>
              <w:ind w:right="7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line="240" w:lineRule="auto"/>
              <w:ind w:right="7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                       TOTAL: R$ ___________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line="240" w:lineRule="auto"/>
              <w:ind w:right="7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line="240" w:lineRule="auto"/>
              <w:ind w:right="71"/>
              <w:jc w:val="righ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2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line="240" w:lineRule="auto"/>
              <w:ind w:right="71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 Beneficiário deverá utilizar os recursos acima indicados, de acordo com o estabelecido na Planilha Financeira aprovada pela Divisão de Finanças da PROEXT. Não sendo permitida a transferência do recurso de custeio para capital e vice-versa. 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line="240" w:lineRule="auto"/>
              <w:ind w:right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0163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000"/>
            </w:tblPr>
            <w:tblGrid>
              <w:gridCol w:w="10163"/>
              <w:tblGridChange w:id="0">
                <w:tblGrid>
                  <w:gridCol w:w="1016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b2b2b2" w:val="clear"/>
                </w:tcPr>
                <w:p w:rsidR="00000000" w:rsidDel="00000000" w:rsidP="00000000" w:rsidRDefault="00000000" w:rsidRPr="00000000" w14:paraId="00000042">
                  <w:pPr>
                    <w:widowControl w:val="0"/>
                    <w:spacing w:after="0" w:line="240" w:lineRule="auto"/>
                    <w:rPr>
                      <w:rFonts w:ascii="Calibri" w:cs="Calibri" w:eastAsia="Calibri" w:hAnsi="Calibri"/>
                      <w:b w:val="1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sz w:val="20"/>
                      <w:szCs w:val="20"/>
                      <w:rtl w:val="0"/>
                    </w:rPr>
                    <w:t xml:space="preserve">4 - TERMO DE COMPROMISSO DO SOLICITANTE</w:t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widowControl w:val="0"/>
              <w:spacing w:after="0" w:line="240" w:lineRule="auto"/>
              <w:ind w:right="71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line="240" w:lineRule="auto"/>
              <w:ind w:right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10163.0" w:type="dxa"/>
              <w:jc w:val="left"/>
              <w:tblBorders>
                <w:top w:color="000000" w:space="0" w:sz="6" w:val="single"/>
                <w:left w:color="000000" w:space="0" w:sz="6" w:val="single"/>
                <w:bottom w:color="000000" w:space="0" w:sz="6" w:val="single"/>
                <w:right w:color="000000" w:space="0" w:sz="6" w:val="single"/>
                <w:insideH w:color="000000" w:space="0" w:sz="6" w:val="single"/>
                <w:insideV w:color="000000" w:space="0" w:sz="6" w:val="single"/>
              </w:tblBorders>
              <w:tblLayout w:type="fixed"/>
              <w:tblLook w:val="0000"/>
            </w:tblPr>
            <w:tblGrid>
              <w:gridCol w:w="10163"/>
              <w:tblGridChange w:id="0">
                <w:tblGrid>
                  <w:gridCol w:w="1016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46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Estou ciente de que como coordenador (a) da ação tenho as seguintes atribuições: </w:t>
                  </w:r>
                </w:p>
                <w:p w:rsidR="00000000" w:rsidDel="00000000" w:rsidP="00000000" w:rsidRDefault="00000000" w:rsidRPr="00000000" w14:paraId="00000047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48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I. Realizar leitura do Edital, Anexos e Documentos, cumprindo estritamente com todas as cláusulas e pontos, ciente de que o descumprimento poderá gerar sanções administrativas e/ou financeiras;</w:t>
                  </w:r>
                </w:p>
                <w:p w:rsidR="00000000" w:rsidDel="00000000" w:rsidP="00000000" w:rsidRDefault="00000000" w:rsidRPr="00000000" w14:paraId="00000049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II. Observar a compatibilidade entre a execução do objeto e o que foi estabelecido no Edital; </w:t>
                  </w:r>
                </w:p>
                <w:p w:rsidR="00000000" w:rsidDel="00000000" w:rsidP="00000000" w:rsidRDefault="00000000" w:rsidRPr="00000000" w14:paraId="0000004A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III. Acompanhar o processo de envio da documentação via SIPAC. As propostas de uso do recurso que não estiverem de acordo com as orientações sobre o financiamento receberão um parecer com as indicações de alterações, que deverão ser realizadas no prazo de até 5 (cinco) dias úteis.;</w:t>
                  </w:r>
                </w:p>
                <w:p w:rsidR="00000000" w:rsidDel="00000000" w:rsidP="00000000" w:rsidRDefault="00000000" w:rsidRPr="00000000" w14:paraId="0000004B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IV. Garantir o cumprimento das metas do Plano de Trabalho nas condições estabelecidas; </w:t>
                  </w:r>
                </w:p>
                <w:p w:rsidR="00000000" w:rsidDel="00000000" w:rsidP="00000000" w:rsidRDefault="00000000" w:rsidRPr="00000000" w14:paraId="0000004C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V. Estar ciente das restrições para contratação de parentes no âmbito do projeto (celetista, autônomo, bolsistas), assim entendendo-se cônjuges, companheiros ou parentes em linha reta, colateral ou por afinidade, até o terceiro grau, aplicando-se o mesmo à contratação de pessoas jurídicas que tenham como sócio ou colaborador referidas pessoas, conforme Decreto nº 7.203/2010 e Decreto 7.423/2010 (art. 6º, §11);</w:t>
                  </w:r>
                </w:p>
                <w:p w:rsidR="00000000" w:rsidDel="00000000" w:rsidP="00000000" w:rsidRDefault="00000000" w:rsidRPr="00000000" w14:paraId="0000004D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VI. Assumir todas as obrigações legais decorrentes de contratações necessárias à consecução do objeto;</w:t>
                  </w:r>
                </w:p>
                <w:p w:rsidR="00000000" w:rsidDel="00000000" w:rsidP="00000000" w:rsidRDefault="00000000" w:rsidRPr="00000000" w14:paraId="0000004E">
                  <w:pPr>
                    <w:spacing w:after="0" w:lineRule="auto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VII. Não transferir a terceiros as obrigações ora assumidas, sem anuência prévia, formal, da CONCEDENTE;</w:t>
                  </w:r>
                </w:p>
                <w:p w:rsidR="00000000" w:rsidDel="00000000" w:rsidP="00000000" w:rsidRDefault="00000000" w:rsidRPr="00000000" w14:paraId="0000004F">
                  <w:pPr>
                    <w:widowControl w:val="0"/>
                    <w:spacing w:after="0" w:line="240" w:lineRule="auto"/>
                    <w:ind w:right="71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VIII. Estar ciente de que o recurso alocado para despesas de custeio não poderá ser remanejado para as despesas de capital e vice-versa, em nenhuma hipótese.</w:t>
                  </w:r>
                </w:p>
                <w:p w:rsidR="00000000" w:rsidDel="00000000" w:rsidP="00000000" w:rsidRDefault="00000000" w:rsidRPr="00000000" w14:paraId="00000050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IX. Apresentar a prestação de contas, no prazo máximo de até 30 dias, após o prazo de aplicação previsto neste termo de outorga, mediante processo eletrônico (SIPAC);</w:t>
                  </w:r>
                </w:p>
                <w:p w:rsidR="00000000" w:rsidDel="00000000" w:rsidP="00000000" w:rsidRDefault="00000000" w:rsidRPr="00000000" w14:paraId="00000051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X. Supervisionar as atividades e a equipe do projeto;</w:t>
                  </w:r>
                </w:p>
                <w:p w:rsidR="00000000" w:rsidDel="00000000" w:rsidP="00000000" w:rsidRDefault="00000000" w:rsidRPr="00000000" w14:paraId="00000052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XI. Caso a ação seja contemplada com bolsa estudantil, enviar mensalmente para o e-mail bolsas.proext@ufpe.br a declaração de frequência do bolsista até o dia 10 de cada mês.</w:t>
                  </w:r>
                </w:p>
                <w:p w:rsidR="00000000" w:rsidDel="00000000" w:rsidP="00000000" w:rsidRDefault="00000000" w:rsidRPr="00000000" w14:paraId="00000053">
                  <w:pPr>
                    <w:widowControl w:val="0"/>
                    <w:spacing w:after="0" w:line="240" w:lineRule="auto"/>
                    <w:ind w:right="71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4">
                  <w:pPr>
                    <w:widowControl w:val="0"/>
                    <w:spacing w:after="0" w:line="240" w:lineRule="auto"/>
                    <w:ind w:right="71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5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Assumo integral responsabilidade pela veracidade das informações por mim prestadas e declaro, para todos os fins de direito, conhecer as normas gerais fixadas pela UFPE pertinentes à concessão de auxílio financeiro, sujeitando-me, inclusive, às demais legislações pertinentes.</w:t>
                  </w:r>
                </w:p>
                <w:p w:rsidR="00000000" w:rsidDel="00000000" w:rsidP="00000000" w:rsidRDefault="00000000" w:rsidRPr="00000000" w14:paraId="00000056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57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0"/>
                      <w:szCs w:val="20"/>
                      <w:rtl w:val="0"/>
                    </w:rPr>
                    <w:t xml:space="preserve">Ademais, afirmo concordar e cumprir com os dispositivos do edital supracitado, e que o descumprimento poderá incorrer em sanções, incluindo a devolução total ou parcial do recurso financeiro concedido.</w:t>
                  </w:r>
                </w:p>
                <w:p w:rsidR="00000000" w:rsidDel="00000000" w:rsidP="00000000" w:rsidRDefault="00000000" w:rsidRPr="00000000" w14:paraId="00000058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059">
                  <w:pPr>
                    <w:widowControl w:val="0"/>
                    <w:spacing w:after="0" w:line="240" w:lineRule="auto"/>
                    <w:ind w:right="71"/>
                    <w:jc w:val="both"/>
                    <w:rPr>
                      <w:rFonts w:ascii="Calibri" w:cs="Calibri" w:eastAsia="Calibri" w:hAnsi="Calibri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A">
            <w:pPr>
              <w:widowControl w:val="0"/>
              <w:spacing w:after="0" w:line="240" w:lineRule="auto"/>
              <w:ind w:right="71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6.9335937499999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line="24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Local:                                                      Data:</w:t>
            </w:r>
          </w:p>
        </w:tc>
      </w:tr>
    </w:tbl>
    <w:p w:rsidR="00000000" w:rsidDel="00000000" w:rsidP="00000000" w:rsidRDefault="00000000" w:rsidRPr="00000000" w14:paraId="0000005E">
      <w:pPr>
        <w:spacing w:after="0" w:line="24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(Este termo deverá ser assinado no SIPAC)</w:t>
      </w:r>
    </w:p>
    <w:sectPr>
      <w:headerReference r:id="rId7" w:type="default"/>
      <w:pgSz w:h="16834" w:w="11909" w:orient="portrait"/>
      <w:pgMar w:bottom="1440" w:top="141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1373513" cy="919367"/>
          <wp:effectExtent b="0" l="0" r="0" t="0"/>
          <wp:docPr id="71112614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3513" cy="91936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rFonts w:ascii="Arial" w:cs="Arial" w:eastAsia="Arial" w:hAnsi="Arial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rFonts w:ascii="Arial" w:cs="Arial" w:eastAsia="Arial" w:hAnsi="Arial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rFonts w:ascii="Arial" w:cs="Arial" w:eastAsia="Arial" w:hAnsi="Arial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rFonts w:ascii="Arial" w:cs="Arial" w:eastAsia="Arial" w:hAnsi="Arial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rFonts w:ascii="Arial" w:cs="Arial" w:eastAsia="Arial" w:hAnsi="Arial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rFonts w:ascii="Arial" w:cs="Arial" w:eastAsia="Arial" w:hAnsi="Arial"/>
      <w:sz w:val="52"/>
      <w:szCs w:val="52"/>
    </w:rPr>
  </w:style>
  <w:style w:type="paragraph" w:styleId="Normal" w:default="1">
    <w:name w:val="Normal"/>
    <w:qFormat w:val="1"/>
    <w:rsid w:val="009E6AB9"/>
    <w:rPr>
      <w:rFonts w:cs="Times New Roman"/>
    </w:rPr>
  </w:style>
  <w:style w:type="paragraph" w:styleId="Ttulo1">
    <w:name w:val="heading 1"/>
    <w:basedOn w:val="Normal"/>
    <w:next w:val="Normal"/>
    <w:link w:val="Ttulo1Char"/>
    <w:uiPriority w:val="9"/>
    <w:qFormat w:val="1"/>
    <w:rsid w:val="00C14FC3"/>
    <w:pPr>
      <w:keepNext w:val="1"/>
      <w:keepLines w:val="1"/>
      <w:spacing w:after="120" w:before="400"/>
      <w:outlineLvl w:val="0"/>
    </w:pPr>
    <w:rPr>
      <w:rFonts w:ascii="Arial" w:cs="Arial" w:eastAsia="Arial" w:hAnsi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 w:val="1"/>
    <w:unhideWhenUsed w:val="1"/>
    <w:qFormat w:val="1"/>
    <w:rsid w:val="00C14FC3"/>
    <w:pPr>
      <w:keepNext w:val="1"/>
      <w:keepLines w:val="1"/>
      <w:spacing w:after="120" w:before="360"/>
      <w:outlineLvl w:val="1"/>
    </w:pPr>
    <w:rPr>
      <w:rFonts w:ascii="Arial" w:cs="Arial" w:eastAsia="Arial" w:hAnsi="Arial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 w:val="1"/>
    <w:unhideWhenUsed w:val="1"/>
    <w:qFormat w:val="1"/>
    <w:rsid w:val="00C14FC3"/>
    <w:pPr>
      <w:keepNext w:val="1"/>
      <w:keepLines w:val="1"/>
      <w:spacing w:after="80" w:before="320"/>
      <w:outlineLvl w:val="2"/>
    </w:pPr>
    <w:rPr>
      <w:rFonts w:ascii="Arial" w:cs="Arial" w:eastAsia="Arial" w:hAnsi="Arial"/>
      <w:color w:val="434343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 w:val="1"/>
    <w:unhideWhenUsed w:val="1"/>
    <w:qFormat w:val="1"/>
    <w:rsid w:val="00C14FC3"/>
    <w:pPr>
      <w:keepNext w:val="1"/>
      <w:keepLines w:val="1"/>
      <w:spacing w:after="80" w:before="280"/>
      <w:outlineLvl w:val="3"/>
    </w:pPr>
    <w:rPr>
      <w:rFonts w:ascii="Arial" w:cs="Arial" w:eastAsia="Arial" w:hAnsi="Arial"/>
      <w:color w:val="666666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 w:val="1"/>
    <w:unhideWhenUsed w:val="1"/>
    <w:qFormat w:val="1"/>
    <w:rsid w:val="00C14FC3"/>
    <w:pPr>
      <w:keepNext w:val="1"/>
      <w:keepLines w:val="1"/>
      <w:spacing w:after="80" w:before="240"/>
      <w:outlineLvl w:val="4"/>
    </w:pPr>
    <w:rPr>
      <w:rFonts w:ascii="Arial" w:cs="Arial" w:eastAsia="Arial" w:hAnsi="Arial"/>
      <w:color w:val="666666"/>
    </w:rPr>
  </w:style>
  <w:style w:type="paragraph" w:styleId="Ttulo6">
    <w:name w:val="heading 6"/>
    <w:basedOn w:val="Normal"/>
    <w:next w:val="Normal"/>
    <w:link w:val="Ttulo6Char"/>
    <w:uiPriority w:val="9"/>
    <w:semiHidden w:val="1"/>
    <w:unhideWhenUsed w:val="1"/>
    <w:qFormat w:val="1"/>
    <w:rsid w:val="00C14FC3"/>
    <w:pPr>
      <w:keepNext w:val="1"/>
      <w:keepLines w:val="1"/>
      <w:spacing w:after="80" w:before="240"/>
      <w:outlineLvl w:val="5"/>
    </w:pPr>
    <w:rPr>
      <w:rFonts w:ascii="Arial" w:cs="Arial" w:eastAsia="Arial" w:hAnsi="Arial"/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C14FC3"/>
    <w:pPr>
      <w:keepNext w:val="1"/>
      <w:keepLines w:val="1"/>
      <w:spacing w:after="60"/>
    </w:pPr>
    <w:rPr>
      <w:rFonts w:ascii="Arial" w:cs="Arial" w:eastAsia="Arial" w:hAnsi="Arial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E6AB9"/>
    <w:rPr>
      <w:rFonts w:ascii="Calibri" w:cs="Times New Roman" w:eastAsia="Calibri" w:hAnsi="Calibri"/>
    </w:rPr>
  </w:style>
  <w:style w:type="paragraph" w:styleId="Rodap">
    <w:name w:val="footer"/>
    <w:basedOn w:val="Normal"/>
    <w:link w:val="RodapChar"/>
    <w:uiPriority w:val="99"/>
    <w:unhideWhenUsed w:val="1"/>
    <w:rsid w:val="009E6AB9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E6AB9"/>
    <w:rPr>
      <w:rFonts w:ascii="Calibri" w:cs="Times New Roman" w:eastAsia="Calibri" w:hAnsi="Calibri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E6AB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E6AB9"/>
    <w:rPr>
      <w:rFonts w:ascii="Tahoma" w:cs="Tahoma" w:eastAsia="Calibri" w:hAnsi="Tahoma"/>
      <w:sz w:val="16"/>
      <w:szCs w:val="16"/>
    </w:rPr>
  </w:style>
  <w:style w:type="character" w:styleId="Ttulo1Char" w:customStyle="1">
    <w:name w:val="Título 1 Char"/>
    <w:basedOn w:val="Fontepargpadro"/>
    <w:link w:val="Ttulo1"/>
    <w:uiPriority w:val="9"/>
    <w:rsid w:val="00C14FC3"/>
    <w:rPr>
      <w:rFonts w:ascii="Arial" w:cs="Arial" w:eastAsia="Arial" w:hAnsi="Arial"/>
      <w:sz w:val="40"/>
      <w:szCs w:val="40"/>
      <w:lang w:eastAsia="pt-BR"/>
    </w:rPr>
  </w:style>
  <w:style w:type="character" w:styleId="Ttulo2Char" w:customStyle="1">
    <w:name w:val="Título 2 Char"/>
    <w:basedOn w:val="Fontepargpadro"/>
    <w:link w:val="Ttulo2"/>
    <w:uiPriority w:val="9"/>
    <w:rsid w:val="00C14FC3"/>
    <w:rPr>
      <w:rFonts w:ascii="Arial" w:cs="Arial" w:eastAsia="Arial" w:hAnsi="Arial"/>
      <w:sz w:val="32"/>
      <w:szCs w:val="32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C14FC3"/>
    <w:rPr>
      <w:rFonts w:ascii="Arial" w:cs="Arial" w:eastAsia="Arial" w:hAnsi="Arial"/>
      <w:color w:val="434343"/>
      <w:sz w:val="28"/>
      <w:szCs w:val="28"/>
      <w:lang w:eastAsia="pt-BR"/>
    </w:rPr>
  </w:style>
  <w:style w:type="character" w:styleId="Ttulo4Char" w:customStyle="1">
    <w:name w:val="Título 4 Char"/>
    <w:basedOn w:val="Fontepargpadro"/>
    <w:link w:val="Ttulo4"/>
    <w:uiPriority w:val="9"/>
    <w:rsid w:val="00C14FC3"/>
    <w:rPr>
      <w:rFonts w:ascii="Arial" w:cs="Arial" w:eastAsia="Arial" w:hAnsi="Arial"/>
      <w:color w:val="666666"/>
      <w:sz w:val="24"/>
      <w:szCs w:val="24"/>
      <w:lang w:eastAsia="pt-BR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C14FC3"/>
    <w:rPr>
      <w:rFonts w:ascii="Arial" w:cs="Arial" w:eastAsia="Arial" w:hAnsi="Arial"/>
      <w:color w:val="666666"/>
      <w:lang w:eastAsia="pt-BR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C14FC3"/>
    <w:rPr>
      <w:rFonts w:ascii="Arial" w:cs="Arial" w:eastAsia="Arial" w:hAnsi="Arial"/>
      <w:i w:val="1"/>
      <w:color w:val="666666"/>
      <w:lang w:eastAsia="pt-BR"/>
    </w:rPr>
  </w:style>
  <w:style w:type="numbering" w:styleId="Semlista1" w:customStyle="1">
    <w:name w:val="Sem lista1"/>
    <w:next w:val="Semlista"/>
    <w:uiPriority w:val="99"/>
    <w:semiHidden w:val="1"/>
    <w:unhideWhenUsed w:val="1"/>
    <w:rsid w:val="00C14FC3"/>
  </w:style>
  <w:style w:type="table" w:styleId="TableNormal1" w:customStyle="1">
    <w:name w:val="Table Normal"/>
    <w:rsid w:val="00C14FC3"/>
    <w:pPr>
      <w:spacing w:after="0"/>
    </w:pPr>
    <w:rPr>
      <w:rFonts w:ascii="Arial" w:cs="Arial" w:eastAsia="Arial" w:hAnsi="Arial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Char" w:customStyle="1">
    <w:name w:val="Título Char"/>
    <w:basedOn w:val="Fontepargpadro"/>
    <w:link w:val="Ttulo"/>
    <w:uiPriority w:val="10"/>
    <w:rsid w:val="00C14FC3"/>
    <w:rPr>
      <w:rFonts w:ascii="Arial" w:cs="Arial" w:eastAsia="Arial" w:hAnsi="Arial"/>
      <w:sz w:val="52"/>
      <w:szCs w:val="52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 w:val="1"/>
    <w:pPr>
      <w:keepNext w:val="1"/>
      <w:keepLines w:val="1"/>
      <w:spacing w:after="320"/>
    </w:pPr>
    <w:rPr>
      <w:rFonts w:ascii="Arial" w:cs="Arial" w:eastAsia="Arial" w:hAnsi="Arial"/>
      <w:color w:val="666666"/>
      <w:sz w:val="30"/>
      <w:szCs w:val="30"/>
    </w:rPr>
  </w:style>
  <w:style w:type="character" w:styleId="SubttuloChar" w:customStyle="1">
    <w:name w:val="Subtítulo Char"/>
    <w:basedOn w:val="Fontepargpadro"/>
    <w:link w:val="Subttulo"/>
    <w:uiPriority w:val="11"/>
    <w:rsid w:val="00C14FC3"/>
    <w:rPr>
      <w:rFonts w:ascii="Arial" w:cs="Arial" w:eastAsia="Arial" w:hAnsi="Arial"/>
      <w:color w:val="666666"/>
      <w:sz w:val="30"/>
      <w:szCs w:val="30"/>
      <w:lang w:eastAsia="pt-BR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C14F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C14FC3"/>
    <w:pPr>
      <w:spacing w:after="0" w:line="240" w:lineRule="auto"/>
    </w:pPr>
    <w:rPr>
      <w:rFonts w:ascii="Arial" w:cs="Arial" w:eastAsia="Arial" w:hAnsi="Arial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C14FC3"/>
    <w:rPr>
      <w:rFonts w:ascii="Arial" w:cs="Arial" w:eastAsia="Arial" w:hAnsi="Arial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C14FC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C14FC3"/>
    <w:rPr>
      <w:rFonts w:ascii="Arial" w:cs="Arial" w:eastAsia="Arial" w:hAnsi="Arial"/>
      <w:b w:val="1"/>
      <w:bCs w:val="1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 w:val="1"/>
    <w:rsid w:val="00C14FC3"/>
    <w:pPr>
      <w:spacing w:after="0"/>
      <w:ind w:left="720"/>
      <w:contextualSpacing w:val="1"/>
    </w:pPr>
    <w:rPr>
      <w:rFonts w:ascii="Arial" w:cs="Arial" w:eastAsia="Arial" w:hAnsi="Arial"/>
    </w:rPr>
  </w:style>
  <w:style w:type="character" w:styleId="nfase">
    <w:name w:val="Emphasis"/>
    <w:basedOn w:val="Fontepargpadro"/>
    <w:uiPriority w:val="20"/>
    <w:qFormat w:val="1"/>
    <w:rsid w:val="00C14FC3"/>
    <w:rPr>
      <w:i w:val="1"/>
      <w:iCs w:val="1"/>
    </w:rPr>
  </w:style>
  <w:style w:type="character" w:styleId="cf01" w:customStyle="1">
    <w:name w:val="cf01"/>
    <w:basedOn w:val="Fontepargpadro"/>
    <w:rsid w:val="00C14FC3"/>
    <w:rPr>
      <w:rFonts w:ascii="Segoe UI" w:cs="Segoe UI" w:hAnsi="Segoe UI" w:hint="default"/>
      <w:sz w:val="18"/>
      <w:szCs w:val="18"/>
    </w:rPr>
  </w:style>
  <w:style w:type="paragraph" w:styleId="SemEspaamento">
    <w:name w:val="No Spacing"/>
    <w:uiPriority w:val="1"/>
    <w:qFormat w:val="1"/>
    <w:rsid w:val="00C14FC3"/>
    <w:pPr>
      <w:spacing w:after="0" w:line="240" w:lineRule="auto"/>
    </w:pPr>
    <w:rPr>
      <w:rFonts w:ascii="Arial" w:cs="Arial" w:eastAsia="Arial" w:hAnsi="Arial"/>
    </w:rPr>
  </w:style>
  <w:style w:type="paragraph" w:styleId="Reviso">
    <w:name w:val="Revision"/>
    <w:hidden w:val="1"/>
    <w:uiPriority w:val="99"/>
    <w:semiHidden w:val="1"/>
    <w:rsid w:val="00C14FC3"/>
    <w:pPr>
      <w:spacing w:after="0" w:line="240" w:lineRule="auto"/>
    </w:pPr>
    <w:rPr>
      <w:rFonts w:ascii="Arial" w:cs="Arial" w:eastAsia="Arial" w:hAnsi="Arial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4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5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6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7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8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9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a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b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c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d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e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0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1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2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3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4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5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6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7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8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9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a" w:customStyle="1">
    <w:basedOn w:val="TableNormal0"/>
    <w:pPr>
      <w:spacing w:after="0"/>
    </w:pPr>
    <w:rPr>
      <w:rFonts w:ascii="Arial" w:cs="Arial" w:eastAsia="Arial" w:hAnsi="Arial"/>
    </w:rPr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NormalWeb">
    <w:name w:val="Normal (Web)"/>
    <w:basedOn w:val="Normal"/>
    <w:uiPriority w:val="99"/>
    <w:unhideWhenUsed w:val="1"/>
    <w:rsid w:val="009E038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lineRule="auto"/>
    </w:pPr>
    <w:rPr>
      <w:rFonts w:ascii="Arial" w:cs="Arial" w:eastAsia="Arial" w:hAnsi="Arial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R04R+beZnrVDSAEmic/fduopyw==">CgMxLjA4AHIhMVZKOW1LSnhMQmQ3SU80Qml6RW5iOGJsNVFxMnBWN1NU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2024-08-12T21:24:00Z</dcterms:created>
  <dc:creator>Nivia Carla Silva Vasconcelos</dc:creator>
</cp:coreProperties>
</file>