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F08E74" w14:textId="3A47FE0C" w:rsidR="00112CCE" w:rsidRPr="00EC71EA" w:rsidRDefault="00112CCE" w:rsidP="00246701">
      <w:pPr>
        <w:jc w:val="center"/>
        <w:rPr>
          <w:b/>
          <w:bCs/>
          <w:sz w:val="20"/>
          <w:szCs w:val="20"/>
        </w:rPr>
      </w:pPr>
      <w:r w:rsidRPr="00EC71EA">
        <w:rPr>
          <w:b/>
          <w:bCs/>
          <w:sz w:val="20"/>
          <w:szCs w:val="20"/>
        </w:rPr>
        <w:t>UNIVERSIDADE FEDERAL DE PERNAMBUCO</w:t>
      </w:r>
      <w:r w:rsidR="00246701" w:rsidRPr="00EC71EA">
        <w:rPr>
          <w:b/>
          <w:bCs/>
          <w:sz w:val="20"/>
          <w:szCs w:val="20"/>
        </w:rPr>
        <w:br/>
      </w:r>
      <w:r w:rsidRPr="00EC71EA">
        <w:rPr>
          <w:b/>
          <w:bCs/>
          <w:sz w:val="20"/>
          <w:szCs w:val="20"/>
        </w:rPr>
        <w:t xml:space="preserve"> PRÓ-REITORIA DE EXTENSÃO E CULTURA</w:t>
      </w:r>
      <w:r w:rsidR="00246701" w:rsidRPr="00EC71EA">
        <w:rPr>
          <w:b/>
          <w:bCs/>
          <w:sz w:val="20"/>
          <w:szCs w:val="20"/>
        </w:rPr>
        <w:br/>
      </w:r>
      <w:r w:rsidRPr="00EC71EA">
        <w:rPr>
          <w:b/>
          <w:bCs/>
          <w:sz w:val="20"/>
          <w:szCs w:val="20"/>
        </w:rPr>
        <w:t>EDITAL 0</w:t>
      </w:r>
      <w:r w:rsidR="004B601E" w:rsidRPr="00EC71EA">
        <w:rPr>
          <w:b/>
          <w:bCs/>
          <w:sz w:val="20"/>
          <w:szCs w:val="20"/>
        </w:rPr>
        <w:t>8</w:t>
      </w:r>
      <w:r w:rsidRPr="00EC71EA">
        <w:rPr>
          <w:b/>
          <w:bCs/>
          <w:sz w:val="20"/>
          <w:szCs w:val="20"/>
        </w:rPr>
        <w:t>/2021 – EDITAL PIBEXC DE APOIO FINANCEIRO A PROGRAMAS E PROJETOS DE EXTENSÃO</w:t>
      </w:r>
    </w:p>
    <w:p w14:paraId="5BCB88CE" w14:textId="767F5C26" w:rsidR="00112CCE" w:rsidRDefault="00112CCE" w:rsidP="00112CCE">
      <w:pPr>
        <w:jc w:val="both"/>
      </w:pPr>
      <w:r>
        <w:t xml:space="preserve">A Universidade Federal de Pernambuco, através da </w:t>
      </w:r>
      <w:proofErr w:type="spellStart"/>
      <w:r>
        <w:t>Pró-</w:t>
      </w:r>
      <w:r w:rsidR="00246701">
        <w:t>R</w:t>
      </w:r>
      <w:r>
        <w:t>eitoria</w:t>
      </w:r>
      <w:proofErr w:type="spellEnd"/>
      <w:r>
        <w:t xml:space="preserve"> de Extensão e Cultura (</w:t>
      </w:r>
      <w:proofErr w:type="spellStart"/>
      <w:r w:rsidR="00246701">
        <w:t>PROExC</w:t>
      </w:r>
      <w:proofErr w:type="spellEnd"/>
      <w:r>
        <w:t>), torna público o RESULTADO PRELIMINAR das ações do EDITAL 08/2021 – EDITAL PIBEXC DE APOIO FINANCEIRO A P</w:t>
      </w:r>
      <w:r w:rsidR="00BA30BE">
        <w:t>ROGRAMAS E PROJETOS DE EXTENSÃO.</w:t>
      </w:r>
    </w:p>
    <w:p w14:paraId="044B158B" w14:textId="689FE4F2" w:rsidR="00112CCE" w:rsidRDefault="00112CCE" w:rsidP="00112CCE">
      <w:pPr>
        <w:jc w:val="both"/>
      </w:pPr>
      <w:r>
        <w:t>O resultado preliminar é apresentado por ORDEM DE CLASSIFICAÇÃO</w:t>
      </w:r>
      <w:r w:rsidR="00246701">
        <w:t xml:space="preserve">, na categoria Recursos financeiros no valor de </w:t>
      </w:r>
      <w:r w:rsidR="00246701" w:rsidRPr="00BE27D8">
        <w:rPr>
          <w:b/>
        </w:rPr>
        <w:t>até R$ 5.000,00 (cinco mil reais)</w:t>
      </w:r>
      <w:r w:rsidRPr="00BE27D8">
        <w:rPr>
          <w:b/>
        </w:rPr>
        <w:t xml:space="preserve">. </w:t>
      </w:r>
      <w:r>
        <w:t xml:space="preserve">Conforme edital item 5.6 §1º, o resultado preliminar será considerado para a interposição de recursos, logo, a classificação poderá ser </w:t>
      </w:r>
      <w:r w:rsidRPr="00EC71EA">
        <w:t>alterada.</w:t>
      </w:r>
      <w:r w:rsidR="00297AC1" w:rsidRPr="00EC71EA">
        <w:t xml:space="preserve"> </w:t>
      </w:r>
      <w:r w:rsidR="00297AC1" w:rsidRPr="00EC71EA">
        <w:t xml:space="preserve">Esta classificação não implica na aprovação do plano orçamentário da ação que será analisado posteriormente pela Divisão de Finanças da </w:t>
      </w:r>
      <w:proofErr w:type="spellStart"/>
      <w:r w:rsidR="00297AC1" w:rsidRPr="00EC71EA">
        <w:t>Proexc</w:t>
      </w:r>
      <w:proofErr w:type="spellEnd"/>
      <w:r w:rsidR="00297AC1" w:rsidRPr="00EC71EA">
        <w:t xml:space="preserve"> que solicitará os devidos reajustes para adequação da proposta ao Edital e a disponibilidade orçamentária.</w:t>
      </w:r>
    </w:p>
    <w:p w14:paraId="0FA6DBEA" w14:textId="32812238" w:rsidR="00CA473F" w:rsidRDefault="00112CCE" w:rsidP="00112CCE">
      <w:pPr>
        <w:jc w:val="both"/>
      </w:pPr>
      <w:r>
        <w:t xml:space="preserve">Do resultado preliminar, caberá recurso no período de </w:t>
      </w:r>
      <w:r w:rsidRPr="00D9412E">
        <w:rPr>
          <w:b/>
          <w:bCs/>
        </w:rPr>
        <w:t>17 a 20 de dezembro de 2021</w:t>
      </w:r>
      <w:r>
        <w:t xml:space="preserve">. O proponente deverá enviar para o e-mail sigproj.proexc@ufpe.br, sob o título “RECURSO EDITAL PIBEXC 2021 – AÇÃO Nº (inserir o número de protocolo da ação no SIGPROJ)”. O proponente deve apresentar, no corpo do e-mail, as considerações e fundamentações para o pedido de recurso. Os recursos recebidos serão analisados pelo pleno da equipe técnico-pedagógica da </w:t>
      </w:r>
      <w:proofErr w:type="spellStart"/>
      <w:r>
        <w:t>PROExC</w:t>
      </w:r>
      <w:proofErr w:type="spellEnd"/>
      <w:r>
        <w:t xml:space="preserve">, que emitirá parecer resolutivo, em resposta ao e-mail de interposição do recurso. O resultado dos recursos e o resultado final, assim como outras orientações necessárias serão divulgadas </w:t>
      </w:r>
      <w:r w:rsidR="00246701">
        <w:t>no</w:t>
      </w:r>
      <w:r>
        <w:t xml:space="preserve"> dia 2</w:t>
      </w:r>
      <w:r w:rsidR="00246701">
        <w:t>1</w:t>
      </w:r>
      <w:r>
        <w:t xml:space="preserve"> de </w:t>
      </w:r>
      <w:r w:rsidR="00246701">
        <w:t>dezembro</w:t>
      </w:r>
      <w:r>
        <w:t xml:space="preserve"> de 2021 na página da </w:t>
      </w:r>
      <w:proofErr w:type="spellStart"/>
      <w:r>
        <w:t>PROExC</w:t>
      </w:r>
      <w:proofErr w:type="spellEnd"/>
      <w:r>
        <w:t xml:space="preserve"> (https://www.ufpe.br/proexc). O resultado final apresentará as ações de extensão que serão efetivamente fomentadas</w:t>
      </w:r>
      <w:r w:rsidR="004B601E">
        <w:t>.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730"/>
        <w:gridCol w:w="6069"/>
        <w:gridCol w:w="719"/>
        <w:gridCol w:w="915"/>
      </w:tblGrid>
      <w:tr w:rsidR="00297AC1" w14:paraId="400C1BFB" w14:textId="77777777" w:rsidTr="00767B5A">
        <w:trPr>
          <w:trHeight w:val="442"/>
          <w:jc w:val="center"/>
        </w:trPr>
        <w:tc>
          <w:tcPr>
            <w:tcW w:w="8433" w:type="dxa"/>
            <w:gridSpan w:val="4"/>
          </w:tcPr>
          <w:p w14:paraId="379244E2" w14:textId="39E47D35" w:rsidR="00297AC1" w:rsidRPr="00955536" w:rsidRDefault="00297AC1" w:rsidP="00955536">
            <w:pPr>
              <w:jc w:val="center"/>
              <w:rPr>
                <w:b/>
                <w:bCs/>
              </w:rPr>
            </w:pPr>
            <w:r w:rsidRPr="00955536">
              <w:rPr>
                <w:b/>
                <w:bCs/>
              </w:rPr>
              <w:t xml:space="preserve">RESULTADO PRELIMINAR </w:t>
            </w:r>
            <w:r>
              <w:rPr>
                <w:b/>
                <w:bCs/>
              </w:rPr>
              <w:br/>
              <w:t xml:space="preserve">Ações enquadradas - </w:t>
            </w:r>
            <w:r w:rsidRPr="00955536">
              <w:rPr>
                <w:b/>
                <w:bCs/>
              </w:rPr>
              <w:t>categoria RECURSOS</w:t>
            </w:r>
            <w:r>
              <w:rPr>
                <w:b/>
                <w:bCs/>
              </w:rPr>
              <w:t xml:space="preserve"> ATÉ R$ 5.000,00</w:t>
            </w:r>
          </w:p>
        </w:tc>
      </w:tr>
      <w:tr w:rsidR="00297AC1" w14:paraId="4C384A6D" w14:textId="77777777" w:rsidTr="00767B5A">
        <w:trPr>
          <w:trHeight w:val="220"/>
          <w:jc w:val="center"/>
        </w:trPr>
        <w:tc>
          <w:tcPr>
            <w:tcW w:w="730" w:type="dxa"/>
            <w:vAlign w:val="center"/>
          </w:tcPr>
          <w:p w14:paraId="2B9A4EF1" w14:textId="6F4EEDFA" w:rsidR="00297AC1" w:rsidRPr="00246701" w:rsidRDefault="00297AC1" w:rsidP="00767B5A">
            <w:pPr>
              <w:jc w:val="center"/>
              <w:rPr>
                <w:b/>
                <w:bCs/>
              </w:rPr>
            </w:pPr>
            <w:r w:rsidRPr="00246701">
              <w:rPr>
                <w:b/>
                <w:bCs/>
              </w:rPr>
              <w:t>Class.</w:t>
            </w:r>
          </w:p>
        </w:tc>
        <w:tc>
          <w:tcPr>
            <w:tcW w:w="6069" w:type="dxa"/>
            <w:vAlign w:val="center"/>
          </w:tcPr>
          <w:p w14:paraId="59D33676" w14:textId="47C30879" w:rsidR="00297AC1" w:rsidRPr="00246701" w:rsidRDefault="00297AC1" w:rsidP="00767B5A">
            <w:pPr>
              <w:jc w:val="center"/>
              <w:rPr>
                <w:b/>
                <w:bCs/>
              </w:rPr>
            </w:pPr>
            <w:r w:rsidRPr="00246701">
              <w:rPr>
                <w:b/>
                <w:bCs/>
              </w:rPr>
              <w:t>Nome da ação</w:t>
            </w:r>
          </w:p>
        </w:tc>
        <w:tc>
          <w:tcPr>
            <w:tcW w:w="719" w:type="dxa"/>
            <w:vAlign w:val="center"/>
          </w:tcPr>
          <w:p w14:paraId="16DD2E94" w14:textId="5ED1800F" w:rsidR="00297AC1" w:rsidRPr="00246701" w:rsidRDefault="00297AC1" w:rsidP="00767B5A">
            <w:pPr>
              <w:jc w:val="center"/>
              <w:rPr>
                <w:b/>
                <w:bCs/>
              </w:rPr>
            </w:pPr>
            <w:r w:rsidRPr="00246701">
              <w:rPr>
                <w:b/>
                <w:bCs/>
              </w:rPr>
              <w:t>Nota</w:t>
            </w:r>
          </w:p>
        </w:tc>
        <w:tc>
          <w:tcPr>
            <w:tcW w:w="915" w:type="dxa"/>
            <w:vAlign w:val="center"/>
          </w:tcPr>
          <w:p w14:paraId="3E5091D9" w14:textId="4F15A53F" w:rsidR="00297AC1" w:rsidRPr="00246701" w:rsidRDefault="00297AC1" w:rsidP="00767B5A">
            <w:pPr>
              <w:jc w:val="center"/>
              <w:rPr>
                <w:b/>
                <w:bCs/>
              </w:rPr>
            </w:pPr>
            <w:r w:rsidRPr="00246701">
              <w:rPr>
                <w:b/>
                <w:bCs/>
              </w:rPr>
              <w:t>Centro</w:t>
            </w:r>
          </w:p>
        </w:tc>
      </w:tr>
      <w:tr w:rsidR="00297AC1" w14:paraId="5AC390F9" w14:textId="77777777" w:rsidTr="00767B5A">
        <w:trPr>
          <w:trHeight w:val="1145"/>
          <w:jc w:val="center"/>
        </w:trPr>
        <w:tc>
          <w:tcPr>
            <w:tcW w:w="730" w:type="dxa"/>
            <w:vAlign w:val="center"/>
          </w:tcPr>
          <w:p w14:paraId="268C1137" w14:textId="0EF98281" w:rsidR="00297AC1" w:rsidRDefault="00297AC1" w:rsidP="00767B5A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069" w:type="dxa"/>
            <w:vAlign w:val="center"/>
          </w:tcPr>
          <w:p w14:paraId="667D27BF" w14:textId="174821D4" w:rsidR="00297AC1" w:rsidRDefault="00297AC1" w:rsidP="00767B5A">
            <w:pPr>
              <w:jc w:val="both"/>
            </w:pPr>
            <w:r>
              <w:rPr>
                <w:rFonts w:ascii="Calibri" w:hAnsi="Calibri" w:cs="Calibri"/>
              </w:rPr>
              <w:t>Reencontro da sociedade com a memória: preservação, construção e divulgação da história dos movimentos sociais no acervo do Núcleo de Documentação sobre os Movimentos Sociais de Pernambuco (</w:t>
            </w:r>
            <w:proofErr w:type="spellStart"/>
            <w:r>
              <w:rPr>
                <w:rFonts w:ascii="Calibri" w:hAnsi="Calibri" w:cs="Calibri"/>
              </w:rPr>
              <w:t>NuDoc</w:t>
            </w:r>
            <w:proofErr w:type="spellEnd"/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719" w:type="dxa"/>
            <w:vAlign w:val="center"/>
          </w:tcPr>
          <w:p w14:paraId="6A6AB023" w14:textId="05263310" w:rsidR="00297AC1" w:rsidRDefault="00297AC1" w:rsidP="00767B5A">
            <w:pPr>
              <w:jc w:val="center"/>
            </w:pPr>
            <w:r>
              <w:rPr>
                <w:rFonts w:ascii="Calibri" w:hAnsi="Calibri" w:cs="Calibri"/>
                <w:b/>
                <w:bCs/>
              </w:rPr>
              <w:t>100</w:t>
            </w:r>
            <w:r w:rsidR="00767B5A">
              <w:rPr>
                <w:rFonts w:ascii="Calibri" w:hAnsi="Calibri" w:cs="Calibri"/>
                <w:b/>
                <w:bCs/>
              </w:rPr>
              <w:t>,0</w:t>
            </w:r>
          </w:p>
        </w:tc>
        <w:tc>
          <w:tcPr>
            <w:tcW w:w="915" w:type="dxa"/>
            <w:vAlign w:val="center"/>
          </w:tcPr>
          <w:p w14:paraId="19F4222F" w14:textId="7EC57A49" w:rsidR="00297AC1" w:rsidRDefault="00297AC1" w:rsidP="00767B5A">
            <w:pPr>
              <w:jc w:val="center"/>
            </w:pPr>
            <w:r>
              <w:rPr>
                <w:rFonts w:ascii="Calibri" w:hAnsi="Calibri" w:cs="Calibri"/>
              </w:rPr>
              <w:t>CFCH</w:t>
            </w:r>
          </w:p>
        </w:tc>
      </w:tr>
      <w:tr w:rsidR="00297AC1" w14:paraId="5F34F496" w14:textId="77777777" w:rsidTr="00767B5A">
        <w:trPr>
          <w:trHeight w:val="461"/>
          <w:jc w:val="center"/>
        </w:trPr>
        <w:tc>
          <w:tcPr>
            <w:tcW w:w="730" w:type="dxa"/>
            <w:vAlign w:val="center"/>
          </w:tcPr>
          <w:p w14:paraId="1B9D7BB9" w14:textId="15103A2D" w:rsidR="00297AC1" w:rsidRDefault="00297AC1" w:rsidP="00767B5A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069" w:type="dxa"/>
            <w:vAlign w:val="center"/>
          </w:tcPr>
          <w:p w14:paraId="03A024D4" w14:textId="4546847A" w:rsidR="00297AC1" w:rsidRDefault="00297AC1" w:rsidP="00767B5A">
            <w:pPr>
              <w:jc w:val="both"/>
            </w:pPr>
            <w:r>
              <w:rPr>
                <w:rFonts w:ascii="Calibri" w:hAnsi="Calibri" w:cs="Calibri"/>
              </w:rPr>
              <w:t>Acesso ao Sistema Interamericano de Proteção aos Direitos Humanos</w:t>
            </w:r>
          </w:p>
        </w:tc>
        <w:tc>
          <w:tcPr>
            <w:tcW w:w="719" w:type="dxa"/>
            <w:vAlign w:val="center"/>
          </w:tcPr>
          <w:p w14:paraId="31B18A78" w14:textId="25818DDC" w:rsidR="00297AC1" w:rsidRDefault="00297AC1" w:rsidP="00767B5A">
            <w:pPr>
              <w:jc w:val="center"/>
            </w:pPr>
            <w:r>
              <w:rPr>
                <w:rFonts w:ascii="Calibri" w:hAnsi="Calibri" w:cs="Calibri"/>
                <w:b/>
                <w:bCs/>
              </w:rPr>
              <w:t>94</w:t>
            </w:r>
            <w:r w:rsidR="00767B5A">
              <w:rPr>
                <w:rFonts w:ascii="Calibri" w:hAnsi="Calibri" w:cs="Calibri"/>
                <w:b/>
                <w:bCs/>
              </w:rPr>
              <w:t>,0</w:t>
            </w:r>
          </w:p>
        </w:tc>
        <w:tc>
          <w:tcPr>
            <w:tcW w:w="915" w:type="dxa"/>
            <w:vAlign w:val="center"/>
          </w:tcPr>
          <w:p w14:paraId="0319F2F1" w14:textId="78F144F7" w:rsidR="00297AC1" w:rsidRDefault="00297AC1" w:rsidP="00767B5A">
            <w:pPr>
              <w:jc w:val="center"/>
            </w:pPr>
            <w:r>
              <w:rPr>
                <w:rFonts w:ascii="Calibri" w:hAnsi="Calibri" w:cs="Calibri"/>
              </w:rPr>
              <w:t>CCJ</w:t>
            </w:r>
          </w:p>
        </w:tc>
      </w:tr>
      <w:tr w:rsidR="00297AC1" w14:paraId="5D9869A4" w14:textId="77777777" w:rsidTr="00767B5A">
        <w:trPr>
          <w:trHeight w:val="904"/>
          <w:jc w:val="center"/>
        </w:trPr>
        <w:tc>
          <w:tcPr>
            <w:tcW w:w="730" w:type="dxa"/>
            <w:vAlign w:val="center"/>
          </w:tcPr>
          <w:p w14:paraId="0D98139C" w14:textId="2A948360" w:rsidR="00297AC1" w:rsidRDefault="00297AC1" w:rsidP="00767B5A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069" w:type="dxa"/>
            <w:vAlign w:val="center"/>
          </w:tcPr>
          <w:p w14:paraId="1E34F77B" w14:textId="3D551A95" w:rsidR="00297AC1" w:rsidRDefault="00297AC1" w:rsidP="00767B5A">
            <w:pPr>
              <w:jc w:val="both"/>
            </w:pPr>
            <w:r>
              <w:rPr>
                <w:rFonts w:ascii="Calibri" w:hAnsi="Calibri" w:cs="Calibri"/>
              </w:rPr>
              <w:t>Tecnologias de informação geográfica na gestão territorial participativa frente aos impactos provocados pela pandemia da Covid-19</w:t>
            </w:r>
          </w:p>
        </w:tc>
        <w:tc>
          <w:tcPr>
            <w:tcW w:w="719" w:type="dxa"/>
            <w:vAlign w:val="center"/>
          </w:tcPr>
          <w:p w14:paraId="7106D8D0" w14:textId="762BE85E" w:rsidR="00297AC1" w:rsidRDefault="00297AC1" w:rsidP="00767B5A">
            <w:pPr>
              <w:jc w:val="center"/>
            </w:pPr>
            <w:r>
              <w:rPr>
                <w:rFonts w:ascii="Calibri" w:hAnsi="Calibri" w:cs="Calibri"/>
                <w:b/>
                <w:bCs/>
              </w:rPr>
              <w:t>94</w:t>
            </w:r>
            <w:r w:rsidR="00767B5A">
              <w:rPr>
                <w:rFonts w:ascii="Calibri" w:hAnsi="Calibri" w:cs="Calibri"/>
                <w:b/>
                <w:bCs/>
              </w:rPr>
              <w:t>,0</w:t>
            </w:r>
          </w:p>
        </w:tc>
        <w:tc>
          <w:tcPr>
            <w:tcW w:w="915" w:type="dxa"/>
            <w:vAlign w:val="center"/>
          </w:tcPr>
          <w:p w14:paraId="2EB88712" w14:textId="5AEFC113" w:rsidR="00297AC1" w:rsidRDefault="00297AC1" w:rsidP="00767B5A">
            <w:pPr>
              <w:jc w:val="center"/>
            </w:pPr>
            <w:r>
              <w:rPr>
                <w:rFonts w:ascii="Calibri" w:hAnsi="Calibri" w:cs="Calibri"/>
              </w:rPr>
              <w:t>CFCH</w:t>
            </w:r>
          </w:p>
        </w:tc>
      </w:tr>
      <w:tr w:rsidR="00297AC1" w14:paraId="634BDBEF" w14:textId="77777777" w:rsidTr="00767B5A">
        <w:trPr>
          <w:trHeight w:val="220"/>
          <w:jc w:val="center"/>
        </w:trPr>
        <w:tc>
          <w:tcPr>
            <w:tcW w:w="730" w:type="dxa"/>
            <w:vAlign w:val="center"/>
          </w:tcPr>
          <w:p w14:paraId="3B1990EB" w14:textId="1E80C81A" w:rsidR="00297AC1" w:rsidRDefault="00297AC1" w:rsidP="00767B5A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069" w:type="dxa"/>
            <w:vAlign w:val="center"/>
          </w:tcPr>
          <w:p w14:paraId="5ED96721" w14:textId="04E98CF1" w:rsidR="00297AC1" w:rsidRDefault="00297AC1" w:rsidP="00767B5A">
            <w:pPr>
              <w:jc w:val="both"/>
            </w:pPr>
            <w:r>
              <w:rPr>
                <w:rFonts w:ascii="Calibri" w:hAnsi="Calibri" w:cs="Calibri"/>
              </w:rPr>
              <w:t>Rochas e Minerais do Nordeste</w:t>
            </w:r>
          </w:p>
        </w:tc>
        <w:tc>
          <w:tcPr>
            <w:tcW w:w="719" w:type="dxa"/>
            <w:vAlign w:val="center"/>
          </w:tcPr>
          <w:p w14:paraId="55563C12" w14:textId="0460F8E7" w:rsidR="00297AC1" w:rsidRDefault="00297AC1" w:rsidP="00767B5A">
            <w:pPr>
              <w:jc w:val="center"/>
            </w:pPr>
            <w:r>
              <w:rPr>
                <w:rFonts w:ascii="Calibri" w:hAnsi="Calibri" w:cs="Calibri"/>
                <w:b/>
                <w:bCs/>
              </w:rPr>
              <w:t>88,5</w:t>
            </w:r>
          </w:p>
        </w:tc>
        <w:tc>
          <w:tcPr>
            <w:tcW w:w="915" w:type="dxa"/>
            <w:vAlign w:val="center"/>
          </w:tcPr>
          <w:p w14:paraId="684B6BA2" w14:textId="3ACECDCB" w:rsidR="00297AC1" w:rsidRDefault="00297AC1" w:rsidP="00767B5A">
            <w:pPr>
              <w:jc w:val="center"/>
            </w:pPr>
            <w:r>
              <w:rPr>
                <w:rFonts w:ascii="Calibri" w:hAnsi="Calibri" w:cs="Calibri"/>
              </w:rPr>
              <w:t>CTG</w:t>
            </w:r>
          </w:p>
        </w:tc>
      </w:tr>
      <w:tr w:rsidR="00297AC1" w14:paraId="05FAE379" w14:textId="77777777" w:rsidTr="00767B5A">
        <w:trPr>
          <w:trHeight w:val="682"/>
          <w:jc w:val="center"/>
        </w:trPr>
        <w:tc>
          <w:tcPr>
            <w:tcW w:w="730" w:type="dxa"/>
            <w:vAlign w:val="center"/>
          </w:tcPr>
          <w:p w14:paraId="7041419A" w14:textId="4D895933" w:rsidR="00297AC1" w:rsidRDefault="00297AC1" w:rsidP="00767B5A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6069" w:type="dxa"/>
            <w:vAlign w:val="center"/>
          </w:tcPr>
          <w:p w14:paraId="127EB2B9" w14:textId="0ED09F9E" w:rsidR="00297AC1" w:rsidRDefault="00297AC1" w:rsidP="00767B5A">
            <w:pPr>
              <w:jc w:val="both"/>
            </w:pPr>
            <w:r>
              <w:rPr>
                <w:rFonts w:ascii="Calibri" w:hAnsi="Calibri" w:cs="Calibri"/>
              </w:rPr>
              <w:t xml:space="preserve">Terapia Ocupacional, Adolescência e Paulo </w:t>
            </w:r>
            <w:proofErr w:type="gramStart"/>
            <w:r>
              <w:rPr>
                <w:rFonts w:ascii="Calibri" w:hAnsi="Calibri" w:cs="Calibri"/>
              </w:rPr>
              <w:t>Freire :</w:t>
            </w:r>
            <w:proofErr w:type="gramEnd"/>
            <w:r>
              <w:rPr>
                <w:rFonts w:ascii="Calibri" w:hAnsi="Calibri" w:cs="Calibri"/>
              </w:rPr>
              <w:t xml:space="preserve"> pesquisa ação no campo da promoção de saúde com crianças e adolescentes</w:t>
            </w:r>
          </w:p>
        </w:tc>
        <w:tc>
          <w:tcPr>
            <w:tcW w:w="719" w:type="dxa"/>
            <w:vAlign w:val="center"/>
          </w:tcPr>
          <w:p w14:paraId="219B2DC3" w14:textId="173959BD" w:rsidR="00297AC1" w:rsidRDefault="00297AC1" w:rsidP="00767B5A">
            <w:pPr>
              <w:jc w:val="center"/>
            </w:pPr>
            <w:r>
              <w:rPr>
                <w:rFonts w:ascii="Calibri" w:hAnsi="Calibri" w:cs="Calibri"/>
                <w:b/>
                <w:bCs/>
              </w:rPr>
              <w:t>86,5</w:t>
            </w:r>
          </w:p>
        </w:tc>
        <w:tc>
          <w:tcPr>
            <w:tcW w:w="915" w:type="dxa"/>
            <w:vAlign w:val="center"/>
          </w:tcPr>
          <w:p w14:paraId="5937616A" w14:textId="2AB9C10F" w:rsidR="00297AC1" w:rsidRDefault="00297AC1" w:rsidP="00767B5A">
            <w:pPr>
              <w:jc w:val="center"/>
            </w:pPr>
            <w:r>
              <w:rPr>
                <w:rFonts w:ascii="Calibri" w:hAnsi="Calibri" w:cs="Calibri"/>
              </w:rPr>
              <w:t>CCS</w:t>
            </w:r>
          </w:p>
        </w:tc>
      </w:tr>
      <w:tr w:rsidR="00297AC1" w14:paraId="4487528D" w14:textId="77777777" w:rsidTr="00767B5A">
        <w:trPr>
          <w:trHeight w:val="461"/>
          <w:jc w:val="center"/>
        </w:trPr>
        <w:tc>
          <w:tcPr>
            <w:tcW w:w="730" w:type="dxa"/>
            <w:vAlign w:val="center"/>
          </w:tcPr>
          <w:p w14:paraId="04F55A39" w14:textId="292FC582" w:rsidR="00297AC1" w:rsidRDefault="00297AC1" w:rsidP="00767B5A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6069" w:type="dxa"/>
            <w:vAlign w:val="center"/>
          </w:tcPr>
          <w:p w14:paraId="5392F833" w14:textId="74882E5C" w:rsidR="00297AC1" w:rsidRDefault="00297AC1" w:rsidP="00767B5A">
            <w:pPr>
              <w:jc w:val="both"/>
            </w:pPr>
            <w:r>
              <w:rPr>
                <w:rFonts w:ascii="Calibri" w:hAnsi="Calibri" w:cs="Calibri"/>
              </w:rPr>
              <w:t>Família em foco: promovendo uma alimentação adequada e saudável</w:t>
            </w:r>
          </w:p>
        </w:tc>
        <w:tc>
          <w:tcPr>
            <w:tcW w:w="719" w:type="dxa"/>
            <w:vAlign w:val="center"/>
          </w:tcPr>
          <w:p w14:paraId="48489EE8" w14:textId="40981B3D" w:rsidR="00297AC1" w:rsidRDefault="00297AC1" w:rsidP="00767B5A">
            <w:pPr>
              <w:jc w:val="center"/>
            </w:pPr>
            <w:r>
              <w:rPr>
                <w:rFonts w:ascii="Calibri" w:hAnsi="Calibri" w:cs="Calibri"/>
                <w:b/>
                <w:bCs/>
              </w:rPr>
              <w:t>85</w:t>
            </w:r>
            <w:r w:rsidR="00767B5A">
              <w:rPr>
                <w:rFonts w:ascii="Calibri" w:hAnsi="Calibri" w:cs="Calibri"/>
                <w:b/>
                <w:bCs/>
              </w:rPr>
              <w:t>,0</w:t>
            </w:r>
          </w:p>
        </w:tc>
        <w:tc>
          <w:tcPr>
            <w:tcW w:w="915" w:type="dxa"/>
            <w:vAlign w:val="center"/>
          </w:tcPr>
          <w:p w14:paraId="25051714" w14:textId="33302DE6" w:rsidR="00297AC1" w:rsidRDefault="00297AC1" w:rsidP="00767B5A">
            <w:pPr>
              <w:jc w:val="center"/>
            </w:pPr>
            <w:r>
              <w:rPr>
                <w:rFonts w:ascii="Calibri" w:hAnsi="Calibri" w:cs="Calibri"/>
              </w:rPr>
              <w:t>CAV</w:t>
            </w:r>
          </w:p>
        </w:tc>
      </w:tr>
      <w:tr w:rsidR="00297AC1" w14:paraId="35429EC6" w14:textId="77777777" w:rsidTr="00767B5A">
        <w:trPr>
          <w:trHeight w:val="220"/>
          <w:jc w:val="center"/>
        </w:trPr>
        <w:tc>
          <w:tcPr>
            <w:tcW w:w="730" w:type="dxa"/>
            <w:vAlign w:val="center"/>
          </w:tcPr>
          <w:p w14:paraId="1676CB82" w14:textId="28B8C6BF" w:rsidR="00297AC1" w:rsidRDefault="00297AC1" w:rsidP="00767B5A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6069" w:type="dxa"/>
            <w:vAlign w:val="center"/>
          </w:tcPr>
          <w:p w14:paraId="6669FD5C" w14:textId="276787F1" w:rsidR="00297AC1" w:rsidRDefault="00297AC1" w:rsidP="00767B5A">
            <w:pPr>
              <w:jc w:val="both"/>
            </w:pPr>
            <w:r>
              <w:rPr>
                <w:rFonts w:ascii="Calibri" w:hAnsi="Calibri" w:cs="Calibri"/>
              </w:rPr>
              <w:t>Animando Histórias</w:t>
            </w:r>
          </w:p>
        </w:tc>
        <w:tc>
          <w:tcPr>
            <w:tcW w:w="719" w:type="dxa"/>
            <w:vAlign w:val="center"/>
          </w:tcPr>
          <w:p w14:paraId="0B29A909" w14:textId="2659DC36" w:rsidR="00297AC1" w:rsidRDefault="00297AC1" w:rsidP="00767B5A">
            <w:pPr>
              <w:jc w:val="center"/>
            </w:pPr>
            <w:r>
              <w:rPr>
                <w:rFonts w:ascii="Calibri" w:hAnsi="Calibri" w:cs="Calibri"/>
                <w:b/>
                <w:bCs/>
              </w:rPr>
              <w:t>85</w:t>
            </w:r>
            <w:r w:rsidR="00767B5A">
              <w:rPr>
                <w:rFonts w:ascii="Calibri" w:hAnsi="Calibri" w:cs="Calibri"/>
                <w:b/>
                <w:bCs/>
              </w:rPr>
              <w:t>,0</w:t>
            </w:r>
          </w:p>
        </w:tc>
        <w:tc>
          <w:tcPr>
            <w:tcW w:w="915" w:type="dxa"/>
            <w:vAlign w:val="center"/>
          </w:tcPr>
          <w:p w14:paraId="58468659" w14:textId="5A5D950A" w:rsidR="00297AC1" w:rsidRDefault="00297AC1" w:rsidP="00767B5A">
            <w:pPr>
              <w:jc w:val="center"/>
            </w:pPr>
            <w:r>
              <w:rPr>
                <w:rFonts w:ascii="Calibri" w:hAnsi="Calibri" w:cs="Calibri"/>
              </w:rPr>
              <w:t>CAC</w:t>
            </w:r>
          </w:p>
        </w:tc>
      </w:tr>
      <w:tr w:rsidR="00297AC1" w14:paraId="3A834FF3" w14:textId="77777777" w:rsidTr="00767B5A">
        <w:trPr>
          <w:trHeight w:val="461"/>
          <w:jc w:val="center"/>
        </w:trPr>
        <w:tc>
          <w:tcPr>
            <w:tcW w:w="730" w:type="dxa"/>
            <w:vAlign w:val="center"/>
          </w:tcPr>
          <w:p w14:paraId="57D1D417" w14:textId="53AD61E8" w:rsidR="00297AC1" w:rsidRDefault="00297AC1" w:rsidP="00767B5A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6069" w:type="dxa"/>
            <w:vAlign w:val="center"/>
          </w:tcPr>
          <w:p w14:paraId="27C25F1B" w14:textId="49D70097" w:rsidR="00297AC1" w:rsidRDefault="00297AC1" w:rsidP="00767B5A">
            <w:pPr>
              <w:jc w:val="both"/>
            </w:pPr>
            <w:r>
              <w:rPr>
                <w:rFonts w:ascii="Calibri" w:hAnsi="Calibri" w:cs="Calibri"/>
              </w:rPr>
              <w:t xml:space="preserve">Puericultura: promoção e proteção da infância saudável - </w:t>
            </w:r>
            <w:proofErr w:type="spellStart"/>
            <w:r>
              <w:rPr>
                <w:rFonts w:ascii="Calibri" w:hAnsi="Calibri" w:cs="Calibri"/>
              </w:rPr>
              <w:t>Puppis</w:t>
            </w:r>
            <w:proofErr w:type="spellEnd"/>
          </w:p>
        </w:tc>
        <w:tc>
          <w:tcPr>
            <w:tcW w:w="719" w:type="dxa"/>
            <w:vAlign w:val="center"/>
          </w:tcPr>
          <w:p w14:paraId="66C76619" w14:textId="0D94B833" w:rsidR="00297AC1" w:rsidRDefault="00297AC1" w:rsidP="00767B5A">
            <w:pPr>
              <w:jc w:val="center"/>
            </w:pPr>
            <w:r>
              <w:rPr>
                <w:rFonts w:ascii="Calibri" w:hAnsi="Calibri" w:cs="Calibri"/>
                <w:b/>
                <w:bCs/>
              </w:rPr>
              <w:t>83,5</w:t>
            </w:r>
          </w:p>
        </w:tc>
        <w:tc>
          <w:tcPr>
            <w:tcW w:w="915" w:type="dxa"/>
            <w:vAlign w:val="center"/>
          </w:tcPr>
          <w:p w14:paraId="0AA4BE61" w14:textId="532B7B38" w:rsidR="00297AC1" w:rsidRDefault="00297AC1" w:rsidP="00767B5A">
            <w:pPr>
              <w:jc w:val="center"/>
            </w:pPr>
            <w:r>
              <w:rPr>
                <w:rFonts w:ascii="Calibri" w:hAnsi="Calibri" w:cs="Calibri"/>
              </w:rPr>
              <w:t>CCS</w:t>
            </w:r>
          </w:p>
        </w:tc>
      </w:tr>
      <w:tr w:rsidR="00297AC1" w14:paraId="02DC5B62" w14:textId="77777777" w:rsidTr="00767B5A">
        <w:trPr>
          <w:trHeight w:val="682"/>
          <w:jc w:val="center"/>
        </w:trPr>
        <w:tc>
          <w:tcPr>
            <w:tcW w:w="730" w:type="dxa"/>
            <w:vAlign w:val="center"/>
          </w:tcPr>
          <w:p w14:paraId="5A9EEDD3" w14:textId="3D91D6ED" w:rsidR="00297AC1" w:rsidRDefault="00297AC1" w:rsidP="00767B5A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6069" w:type="dxa"/>
            <w:vAlign w:val="center"/>
          </w:tcPr>
          <w:p w14:paraId="1E169B9C" w14:textId="583E8B1A" w:rsidR="00297AC1" w:rsidRDefault="00297AC1" w:rsidP="00767B5A">
            <w:pPr>
              <w:jc w:val="both"/>
            </w:pPr>
            <w:r>
              <w:rPr>
                <w:rFonts w:ascii="Calibri" w:hAnsi="Calibri" w:cs="Calibri"/>
              </w:rPr>
              <w:t>Ação ao enfrentamento da COVID 19: Produção e Distribuição de Álcool 70% para a comunidade da UFPE e externa ao Campus</w:t>
            </w:r>
          </w:p>
        </w:tc>
        <w:tc>
          <w:tcPr>
            <w:tcW w:w="719" w:type="dxa"/>
            <w:vAlign w:val="center"/>
          </w:tcPr>
          <w:p w14:paraId="645C6EFC" w14:textId="1D6B290A" w:rsidR="00297AC1" w:rsidRDefault="00297AC1" w:rsidP="00767B5A">
            <w:pPr>
              <w:jc w:val="center"/>
            </w:pPr>
            <w:r>
              <w:rPr>
                <w:rFonts w:ascii="Calibri" w:hAnsi="Calibri" w:cs="Calibri"/>
                <w:b/>
                <w:bCs/>
              </w:rPr>
              <w:t>83,5</w:t>
            </w:r>
          </w:p>
        </w:tc>
        <w:tc>
          <w:tcPr>
            <w:tcW w:w="915" w:type="dxa"/>
            <w:vAlign w:val="center"/>
          </w:tcPr>
          <w:p w14:paraId="491AA60B" w14:textId="46230456" w:rsidR="00297AC1" w:rsidRDefault="00297AC1" w:rsidP="00767B5A">
            <w:pPr>
              <w:jc w:val="center"/>
            </w:pPr>
            <w:r>
              <w:rPr>
                <w:rFonts w:ascii="Calibri" w:hAnsi="Calibri" w:cs="Calibri"/>
              </w:rPr>
              <w:t>CCS</w:t>
            </w:r>
          </w:p>
        </w:tc>
      </w:tr>
      <w:tr w:rsidR="00297AC1" w14:paraId="3567AF98" w14:textId="77777777" w:rsidTr="00767B5A">
        <w:trPr>
          <w:trHeight w:val="220"/>
          <w:jc w:val="center"/>
        </w:trPr>
        <w:tc>
          <w:tcPr>
            <w:tcW w:w="730" w:type="dxa"/>
            <w:vAlign w:val="center"/>
          </w:tcPr>
          <w:p w14:paraId="5AAA7705" w14:textId="1EEF0D2E" w:rsidR="00297AC1" w:rsidRDefault="00297AC1" w:rsidP="00767B5A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6069" w:type="dxa"/>
            <w:vAlign w:val="center"/>
          </w:tcPr>
          <w:p w14:paraId="58A4F267" w14:textId="726B5403" w:rsidR="00297AC1" w:rsidRDefault="00297AC1" w:rsidP="00767B5A">
            <w:pPr>
              <w:jc w:val="both"/>
            </w:pPr>
            <w:r>
              <w:rPr>
                <w:rFonts w:ascii="Calibri" w:hAnsi="Calibri" w:cs="Calibri"/>
              </w:rPr>
              <w:t>ESCUTAS</w:t>
            </w:r>
          </w:p>
        </w:tc>
        <w:tc>
          <w:tcPr>
            <w:tcW w:w="719" w:type="dxa"/>
            <w:vAlign w:val="center"/>
          </w:tcPr>
          <w:p w14:paraId="4AF4465D" w14:textId="6061D06B" w:rsidR="00297AC1" w:rsidRDefault="00297AC1" w:rsidP="00767B5A">
            <w:pPr>
              <w:jc w:val="center"/>
            </w:pPr>
            <w:r>
              <w:rPr>
                <w:rFonts w:ascii="Calibri" w:hAnsi="Calibri" w:cs="Calibri"/>
                <w:b/>
                <w:bCs/>
              </w:rPr>
              <w:t>83</w:t>
            </w:r>
            <w:r w:rsidR="00767B5A">
              <w:rPr>
                <w:rFonts w:ascii="Calibri" w:hAnsi="Calibri" w:cs="Calibri"/>
                <w:b/>
                <w:bCs/>
              </w:rPr>
              <w:t>,0</w:t>
            </w:r>
          </w:p>
        </w:tc>
        <w:tc>
          <w:tcPr>
            <w:tcW w:w="915" w:type="dxa"/>
            <w:vAlign w:val="center"/>
          </w:tcPr>
          <w:p w14:paraId="183C3BAC" w14:textId="486A2DC9" w:rsidR="00297AC1" w:rsidRDefault="00297AC1" w:rsidP="00767B5A">
            <w:pPr>
              <w:jc w:val="center"/>
            </w:pPr>
            <w:r>
              <w:rPr>
                <w:rFonts w:ascii="Calibri" w:hAnsi="Calibri" w:cs="Calibri"/>
              </w:rPr>
              <w:t>CAC</w:t>
            </w:r>
          </w:p>
        </w:tc>
      </w:tr>
      <w:tr w:rsidR="00297AC1" w14:paraId="55113922" w14:textId="77777777" w:rsidTr="00767B5A">
        <w:trPr>
          <w:trHeight w:val="1366"/>
          <w:jc w:val="center"/>
        </w:trPr>
        <w:tc>
          <w:tcPr>
            <w:tcW w:w="730" w:type="dxa"/>
            <w:vAlign w:val="center"/>
          </w:tcPr>
          <w:p w14:paraId="65C83CAC" w14:textId="53D95156" w:rsidR="00297AC1" w:rsidRDefault="00297AC1" w:rsidP="00767B5A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lastRenderedPageBreak/>
              <w:t>11</w:t>
            </w:r>
          </w:p>
        </w:tc>
        <w:tc>
          <w:tcPr>
            <w:tcW w:w="6069" w:type="dxa"/>
            <w:vAlign w:val="center"/>
          </w:tcPr>
          <w:p w14:paraId="4DCC8640" w14:textId="1A82E2B1" w:rsidR="00297AC1" w:rsidRDefault="00297AC1" w:rsidP="00767B5A">
            <w:pPr>
              <w:jc w:val="both"/>
            </w:pPr>
            <w:r>
              <w:rPr>
                <w:rFonts w:ascii="Calibri" w:hAnsi="Calibri" w:cs="Calibri"/>
              </w:rPr>
              <w:t>REDE INTERNACIONAL DE SUSTENTABILIDADE UNIVERSITÁRIA – UFPE/Universidade responsável e integrada na Agenda 2030 e na implementação dos Objetivos do Desenvolvimento Sustentável (ODS)</w:t>
            </w:r>
          </w:p>
        </w:tc>
        <w:tc>
          <w:tcPr>
            <w:tcW w:w="719" w:type="dxa"/>
            <w:vAlign w:val="center"/>
          </w:tcPr>
          <w:p w14:paraId="3A471114" w14:textId="238579AE" w:rsidR="00297AC1" w:rsidRDefault="00297AC1" w:rsidP="00767B5A">
            <w:pPr>
              <w:jc w:val="center"/>
            </w:pPr>
            <w:r>
              <w:rPr>
                <w:rFonts w:ascii="Calibri" w:hAnsi="Calibri" w:cs="Calibri"/>
                <w:b/>
                <w:bCs/>
              </w:rPr>
              <w:t>83</w:t>
            </w:r>
            <w:r w:rsidR="00767B5A">
              <w:rPr>
                <w:rFonts w:ascii="Calibri" w:hAnsi="Calibri" w:cs="Calibri"/>
                <w:b/>
                <w:bCs/>
              </w:rPr>
              <w:t>,0</w:t>
            </w:r>
          </w:p>
        </w:tc>
        <w:tc>
          <w:tcPr>
            <w:tcW w:w="915" w:type="dxa"/>
            <w:vAlign w:val="center"/>
          </w:tcPr>
          <w:p w14:paraId="5366FF36" w14:textId="2C6B49FE" w:rsidR="00297AC1" w:rsidRDefault="00297AC1" w:rsidP="00767B5A">
            <w:pPr>
              <w:jc w:val="center"/>
            </w:pPr>
            <w:r>
              <w:rPr>
                <w:rFonts w:ascii="Calibri" w:hAnsi="Calibri" w:cs="Calibri"/>
              </w:rPr>
              <w:t>CCJ</w:t>
            </w:r>
          </w:p>
        </w:tc>
      </w:tr>
      <w:tr w:rsidR="00297AC1" w14:paraId="71FCCE00" w14:textId="77777777" w:rsidTr="00767B5A">
        <w:trPr>
          <w:trHeight w:val="1385"/>
          <w:jc w:val="center"/>
        </w:trPr>
        <w:tc>
          <w:tcPr>
            <w:tcW w:w="730" w:type="dxa"/>
            <w:vAlign w:val="center"/>
          </w:tcPr>
          <w:p w14:paraId="10C99F7A" w14:textId="53122FDA" w:rsidR="00297AC1" w:rsidRDefault="00297AC1" w:rsidP="00767B5A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6069" w:type="dxa"/>
            <w:vAlign w:val="center"/>
          </w:tcPr>
          <w:p w14:paraId="21F7C1CC" w14:textId="2A3F4D7C" w:rsidR="00297AC1" w:rsidRDefault="00297AC1" w:rsidP="00767B5A">
            <w:pPr>
              <w:jc w:val="both"/>
            </w:pPr>
            <w:r>
              <w:rPr>
                <w:rFonts w:ascii="Calibri" w:hAnsi="Calibri" w:cs="Calibri"/>
              </w:rPr>
              <w:t>ACOMPANHAMENTO INTERDISCIPLINAR DOS ATLETAS PARALÍMPICOS DA UNIVERSIDADE FEDERAL DE PERNAMBUCO: CONTRIBUIÇÕES PARA SOCIALIZAÇÃO, RECREAÇÃO, MINIMIZAÇÃO DE RISCO DE LESÕES E MELHORA DE DESEMPENHO ESPORTIVO</w:t>
            </w:r>
          </w:p>
        </w:tc>
        <w:tc>
          <w:tcPr>
            <w:tcW w:w="719" w:type="dxa"/>
            <w:vAlign w:val="center"/>
          </w:tcPr>
          <w:p w14:paraId="38D2649C" w14:textId="72AA739A" w:rsidR="00297AC1" w:rsidRDefault="00297AC1" w:rsidP="00767B5A">
            <w:pPr>
              <w:jc w:val="center"/>
            </w:pPr>
            <w:r>
              <w:rPr>
                <w:rFonts w:ascii="Calibri" w:hAnsi="Calibri" w:cs="Calibri"/>
                <w:b/>
                <w:bCs/>
              </w:rPr>
              <w:t>82</w:t>
            </w:r>
            <w:r w:rsidR="00767B5A">
              <w:rPr>
                <w:rFonts w:ascii="Calibri" w:hAnsi="Calibri" w:cs="Calibri"/>
                <w:b/>
                <w:bCs/>
              </w:rPr>
              <w:t>,0</w:t>
            </w:r>
          </w:p>
        </w:tc>
        <w:tc>
          <w:tcPr>
            <w:tcW w:w="915" w:type="dxa"/>
            <w:vAlign w:val="center"/>
          </w:tcPr>
          <w:p w14:paraId="7A6A82AB" w14:textId="2B02642D" w:rsidR="00297AC1" w:rsidRDefault="00297AC1" w:rsidP="00767B5A">
            <w:pPr>
              <w:jc w:val="center"/>
            </w:pPr>
            <w:r>
              <w:rPr>
                <w:rFonts w:ascii="Calibri" w:hAnsi="Calibri" w:cs="Calibri"/>
              </w:rPr>
              <w:t>CCS</w:t>
            </w:r>
          </w:p>
        </w:tc>
      </w:tr>
      <w:tr w:rsidR="00297AC1" w14:paraId="3FC3C77E" w14:textId="77777777" w:rsidTr="00767B5A">
        <w:trPr>
          <w:trHeight w:val="904"/>
          <w:jc w:val="center"/>
        </w:trPr>
        <w:tc>
          <w:tcPr>
            <w:tcW w:w="730" w:type="dxa"/>
            <w:vAlign w:val="center"/>
          </w:tcPr>
          <w:p w14:paraId="0A77DC20" w14:textId="7BC28F57" w:rsidR="00297AC1" w:rsidRDefault="00297AC1" w:rsidP="00767B5A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6069" w:type="dxa"/>
            <w:vAlign w:val="center"/>
          </w:tcPr>
          <w:p w14:paraId="3344707F" w14:textId="598C55D4" w:rsidR="00297AC1" w:rsidRDefault="00297AC1" w:rsidP="00767B5A">
            <w:pPr>
              <w:jc w:val="both"/>
            </w:pPr>
            <w:proofErr w:type="spellStart"/>
            <w:proofErr w:type="gramStart"/>
            <w:r>
              <w:rPr>
                <w:rFonts w:ascii="Calibri" w:hAnsi="Calibri" w:cs="Calibri"/>
              </w:rPr>
              <w:t>Educomunicação</w:t>
            </w:r>
            <w:proofErr w:type="spellEnd"/>
            <w:r>
              <w:rPr>
                <w:rFonts w:ascii="Calibri" w:hAnsi="Calibri" w:cs="Calibri"/>
              </w:rPr>
              <w:t xml:space="preserve"> Socioambiental</w:t>
            </w:r>
            <w:proofErr w:type="gramEnd"/>
            <w:r>
              <w:rPr>
                <w:rFonts w:ascii="Calibri" w:hAnsi="Calibri" w:cs="Calibri"/>
              </w:rPr>
              <w:t>: tecnologias e aprendizagens para Educação Ambiental e Ensino de Geografia e áreas afins.</w:t>
            </w:r>
          </w:p>
        </w:tc>
        <w:tc>
          <w:tcPr>
            <w:tcW w:w="719" w:type="dxa"/>
            <w:vAlign w:val="center"/>
          </w:tcPr>
          <w:p w14:paraId="639C8CCE" w14:textId="1021CC04" w:rsidR="00297AC1" w:rsidRDefault="00297AC1" w:rsidP="00767B5A">
            <w:pPr>
              <w:jc w:val="center"/>
            </w:pPr>
            <w:r>
              <w:rPr>
                <w:rFonts w:ascii="Calibri" w:hAnsi="Calibri" w:cs="Calibri"/>
                <w:b/>
                <w:bCs/>
              </w:rPr>
              <w:t>82</w:t>
            </w:r>
            <w:r w:rsidR="00767B5A">
              <w:rPr>
                <w:rFonts w:ascii="Calibri" w:hAnsi="Calibri" w:cs="Calibri"/>
                <w:b/>
                <w:bCs/>
              </w:rPr>
              <w:t>,0</w:t>
            </w:r>
          </w:p>
        </w:tc>
        <w:tc>
          <w:tcPr>
            <w:tcW w:w="915" w:type="dxa"/>
            <w:vAlign w:val="center"/>
          </w:tcPr>
          <w:p w14:paraId="07D29E6B" w14:textId="15C9D017" w:rsidR="00297AC1" w:rsidRDefault="00297AC1" w:rsidP="00767B5A">
            <w:pPr>
              <w:jc w:val="center"/>
            </w:pPr>
            <w:r>
              <w:rPr>
                <w:rFonts w:ascii="Calibri" w:hAnsi="Calibri" w:cs="Calibri"/>
              </w:rPr>
              <w:t>CFCH</w:t>
            </w:r>
          </w:p>
        </w:tc>
      </w:tr>
      <w:tr w:rsidR="00297AC1" w14:paraId="0940CED1" w14:textId="77777777" w:rsidTr="00767B5A">
        <w:trPr>
          <w:trHeight w:val="682"/>
          <w:jc w:val="center"/>
        </w:trPr>
        <w:tc>
          <w:tcPr>
            <w:tcW w:w="730" w:type="dxa"/>
            <w:vAlign w:val="center"/>
          </w:tcPr>
          <w:p w14:paraId="54C90556" w14:textId="7201F1F1" w:rsidR="00297AC1" w:rsidRDefault="00297AC1" w:rsidP="00767B5A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6069" w:type="dxa"/>
            <w:vAlign w:val="center"/>
          </w:tcPr>
          <w:p w14:paraId="3EDEA8E8" w14:textId="77C5804D" w:rsidR="00297AC1" w:rsidRDefault="00297AC1" w:rsidP="00767B5A">
            <w:pPr>
              <w:jc w:val="both"/>
            </w:pPr>
            <w:r>
              <w:rPr>
                <w:rFonts w:ascii="Calibri" w:hAnsi="Calibri" w:cs="Calibri"/>
              </w:rPr>
              <w:t>SEANUTRI - Serviço de Educação e Atendimento Nutricional para a comunidade (Cópia) 29-11-2021</w:t>
            </w:r>
          </w:p>
        </w:tc>
        <w:tc>
          <w:tcPr>
            <w:tcW w:w="719" w:type="dxa"/>
            <w:vAlign w:val="center"/>
          </w:tcPr>
          <w:p w14:paraId="7F029F00" w14:textId="655FD3A1" w:rsidR="00297AC1" w:rsidRDefault="00297AC1" w:rsidP="00767B5A">
            <w:pPr>
              <w:jc w:val="center"/>
            </w:pPr>
            <w:r>
              <w:rPr>
                <w:rFonts w:ascii="Calibri" w:hAnsi="Calibri" w:cs="Calibri"/>
                <w:b/>
                <w:bCs/>
              </w:rPr>
              <w:t>81,5</w:t>
            </w:r>
          </w:p>
        </w:tc>
        <w:tc>
          <w:tcPr>
            <w:tcW w:w="915" w:type="dxa"/>
            <w:vAlign w:val="center"/>
          </w:tcPr>
          <w:p w14:paraId="229AB139" w14:textId="7A40CF9A" w:rsidR="00297AC1" w:rsidRDefault="00297AC1" w:rsidP="00767B5A">
            <w:pPr>
              <w:jc w:val="center"/>
            </w:pPr>
            <w:r>
              <w:rPr>
                <w:rFonts w:ascii="Calibri" w:hAnsi="Calibri" w:cs="Calibri"/>
              </w:rPr>
              <w:t>CCS</w:t>
            </w:r>
          </w:p>
        </w:tc>
      </w:tr>
      <w:tr w:rsidR="00297AC1" w14:paraId="631FA592" w14:textId="77777777" w:rsidTr="00767B5A">
        <w:trPr>
          <w:trHeight w:val="461"/>
          <w:jc w:val="center"/>
        </w:trPr>
        <w:tc>
          <w:tcPr>
            <w:tcW w:w="730" w:type="dxa"/>
            <w:vAlign w:val="center"/>
          </w:tcPr>
          <w:p w14:paraId="164AE4D8" w14:textId="4FAB95C6" w:rsidR="00297AC1" w:rsidRDefault="00297AC1" w:rsidP="00767B5A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6069" w:type="dxa"/>
            <w:vAlign w:val="center"/>
          </w:tcPr>
          <w:p w14:paraId="5239FFCB" w14:textId="6ED80574" w:rsidR="00297AC1" w:rsidRDefault="00297AC1" w:rsidP="00767B5A">
            <w:pPr>
              <w:jc w:val="both"/>
            </w:pPr>
            <w:proofErr w:type="spellStart"/>
            <w:r>
              <w:rPr>
                <w:rFonts w:ascii="Calibri" w:hAnsi="Calibri" w:cs="Calibri"/>
              </w:rPr>
              <w:t>Laminários</w:t>
            </w:r>
            <w:proofErr w:type="spellEnd"/>
            <w:r>
              <w:rPr>
                <w:rFonts w:ascii="Calibri" w:hAnsi="Calibri" w:cs="Calibri"/>
              </w:rPr>
              <w:t xml:space="preserve"> de </w:t>
            </w:r>
            <w:proofErr w:type="spellStart"/>
            <w:r>
              <w:rPr>
                <w:rFonts w:ascii="Calibri" w:hAnsi="Calibri" w:cs="Calibri"/>
              </w:rPr>
              <w:t>citogenética</w:t>
            </w:r>
            <w:proofErr w:type="spellEnd"/>
            <w:r>
              <w:rPr>
                <w:rFonts w:ascii="Calibri" w:hAnsi="Calibri" w:cs="Calibri"/>
              </w:rPr>
              <w:t xml:space="preserve"> - uma alternativa às atividades educacionais práticas</w:t>
            </w:r>
          </w:p>
        </w:tc>
        <w:tc>
          <w:tcPr>
            <w:tcW w:w="719" w:type="dxa"/>
            <w:vAlign w:val="center"/>
          </w:tcPr>
          <w:p w14:paraId="1616F9F9" w14:textId="7B9C6CAC" w:rsidR="00297AC1" w:rsidRDefault="00297AC1" w:rsidP="00767B5A">
            <w:pPr>
              <w:jc w:val="center"/>
            </w:pPr>
            <w:r>
              <w:rPr>
                <w:rFonts w:ascii="Calibri" w:hAnsi="Calibri" w:cs="Calibri"/>
                <w:b/>
                <w:bCs/>
              </w:rPr>
              <w:t>79</w:t>
            </w:r>
            <w:r w:rsidR="00767B5A">
              <w:rPr>
                <w:rFonts w:ascii="Calibri" w:hAnsi="Calibri" w:cs="Calibri"/>
                <w:b/>
                <w:bCs/>
              </w:rPr>
              <w:t>,0</w:t>
            </w:r>
          </w:p>
        </w:tc>
        <w:tc>
          <w:tcPr>
            <w:tcW w:w="915" w:type="dxa"/>
            <w:vAlign w:val="center"/>
          </w:tcPr>
          <w:p w14:paraId="0A80762A" w14:textId="23695191" w:rsidR="00297AC1" w:rsidRDefault="00297AC1" w:rsidP="00767B5A">
            <w:pPr>
              <w:jc w:val="center"/>
            </w:pPr>
            <w:r>
              <w:rPr>
                <w:rFonts w:ascii="Calibri" w:hAnsi="Calibri" w:cs="Calibri"/>
              </w:rPr>
              <w:t>CB</w:t>
            </w:r>
          </w:p>
        </w:tc>
      </w:tr>
      <w:tr w:rsidR="00297AC1" w14:paraId="53D0AE1A" w14:textId="77777777" w:rsidTr="00767B5A">
        <w:trPr>
          <w:trHeight w:val="904"/>
          <w:jc w:val="center"/>
        </w:trPr>
        <w:tc>
          <w:tcPr>
            <w:tcW w:w="730" w:type="dxa"/>
            <w:vAlign w:val="center"/>
          </w:tcPr>
          <w:p w14:paraId="501FB8C4" w14:textId="049DA413" w:rsidR="00297AC1" w:rsidRDefault="00297AC1" w:rsidP="00767B5A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6069" w:type="dxa"/>
            <w:vAlign w:val="center"/>
          </w:tcPr>
          <w:p w14:paraId="6C00122A" w14:textId="70561A2A" w:rsidR="00297AC1" w:rsidRDefault="00297AC1" w:rsidP="00767B5A">
            <w:pPr>
              <w:jc w:val="both"/>
            </w:pPr>
            <w:r>
              <w:rPr>
                <w:rFonts w:ascii="Calibri" w:hAnsi="Calibri" w:cs="Calibri"/>
              </w:rPr>
              <w:t xml:space="preserve">Atendimento a pacientes com patologias bucais e traumas faciais no Ambulatório de Cirurgia e Traumatologia Buco </w:t>
            </w:r>
            <w:proofErr w:type="spellStart"/>
            <w:r>
              <w:rPr>
                <w:rFonts w:ascii="Calibri" w:hAnsi="Calibri" w:cs="Calibri"/>
              </w:rPr>
              <w:t>Maxilo</w:t>
            </w:r>
            <w:proofErr w:type="spellEnd"/>
            <w:r>
              <w:rPr>
                <w:rFonts w:ascii="Calibri" w:hAnsi="Calibri" w:cs="Calibri"/>
              </w:rPr>
              <w:t xml:space="preserve"> Facial da Universidade Federal de Pernambuco</w:t>
            </w:r>
          </w:p>
        </w:tc>
        <w:tc>
          <w:tcPr>
            <w:tcW w:w="719" w:type="dxa"/>
            <w:vAlign w:val="center"/>
          </w:tcPr>
          <w:p w14:paraId="59C5C2BA" w14:textId="3B01FDAB" w:rsidR="00297AC1" w:rsidRDefault="00297AC1" w:rsidP="00767B5A">
            <w:pPr>
              <w:jc w:val="center"/>
            </w:pPr>
            <w:r>
              <w:rPr>
                <w:rFonts w:ascii="Calibri" w:hAnsi="Calibri" w:cs="Calibri"/>
                <w:b/>
                <w:bCs/>
              </w:rPr>
              <w:t>78</w:t>
            </w:r>
            <w:r w:rsidR="00767B5A">
              <w:rPr>
                <w:rFonts w:ascii="Calibri" w:hAnsi="Calibri" w:cs="Calibri"/>
                <w:b/>
                <w:bCs/>
              </w:rPr>
              <w:t>,0</w:t>
            </w:r>
          </w:p>
        </w:tc>
        <w:tc>
          <w:tcPr>
            <w:tcW w:w="915" w:type="dxa"/>
            <w:vAlign w:val="center"/>
          </w:tcPr>
          <w:p w14:paraId="12CC41F3" w14:textId="1A6ADCA7" w:rsidR="00297AC1" w:rsidRDefault="00297AC1" w:rsidP="00767B5A">
            <w:pPr>
              <w:jc w:val="center"/>
            </w:pPr>
            <w:r>
              <w:rPr>
                <w:rFonts w:ascii="Calibri" w:hAnsi="Calibri" w:cs="Calibri"/>
              </w:rPr>
              <w:t>CCS</w:t>
            </w:r>
          </w:p>
        </w:tc>
      </w:tr>
      <w:tr w:rsidR="00297AC1" w14:paraId="18BED63E" w14:textId="77777777" w:rsidTr="00767B5A">
        <w:trPr>
          <w:trHeight w:val="461"/>
          <w:jc w:val="center"/>
        </w:trPr>
        <w:tc>
          <w:tcPr>
            <w:tcW w:w="730" w:type="dxa"/>
            <w:vAlign w:val="center"/>
          </w:tcPr>
          <w:p w14:paraId="07B40BFE" w14:textId="2EAC29E5" w:rsidR="00297AC1" w:rsidRDefault="00297AC1" w:rsidP="00767B5A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6069" w:type="dxa"/>
            <w:vAlign w:val="center"/>
          </w:tcPr>
          <w:p w14:paraId="213CBC02" w14:textId="3236B42C" w:rsidR="00297AC1" w:rsidRDefault="00297AC1" w:rsidP="00767B5A">
            <w:pPr>
              <w:jc w:val="both"/>
            </w:pPr>
            <w:r>
              <w:rPr>
                <w:rFonts w:ascii="Calibri" w:hAnsi="Calibri" w:cs="Calibri"/>
              </w:rPr>
              <w:t>Reformulação dos Jogos Didáticos do Museu de Minerais e Rochas</w:t>
            </w:r>
          </w:p>
        </w:tc>
        <w:tc>
          <w:tcPr>
            <w:tcW w:w="719" w:type="dxa"/>
            <w:vAlign w:val="center"/>
          </w:tcPr>
          <w:p w14:paraId="32055D10" w14:textId="566D5446" w:rsidR="00297AC1" w:rsidRDefault="00297AC1" w:rsidP="00767B5A">
            <w:pPr>
              <w:jc w:val="center"/>
            </w:pPr>
            <w:r>
              <w:rPr>
                <w:rFonts w:ascii="Calibri" w:hAnsi="Calibri" w:cs="Calibri"/>
                <w:b/>
                <w:bCs/>
              </w:rPr>
              <w:t>77</w:t>
            </w:r>
            <w:r w:rsidR="00767B5A">
              <w:rPr>
                <w:rFonts w:ascii="Calibri" w:hAnsi="Calibri" w:cs="Calibri"/>
                <w:b/>
                <w:bCs/>
              </w:rPr>
              <w:t>,0</w:t>
            </w:r>
          </w:p>
        </w:tc>
        <w:tc>
          <w:tcPr>
            <w:tcW w:w="915" w:type="dxa"/>
            <w:vAlign w:val="center"/>
          </w:tcPr>
          <w:p w14:paraId="12CFFB78" w14:textId="109FB642" w:rsidR="00297AC1" w:rsidRDefault="00297AC1" w:rsidP="00767B5A">
            <w:pPr>
              <w:jc w:val="center"/>
            </w:pPr>
            <w:r>
              <w:rPr>
                <w:rFonts w:ascii="Calibri" w:hAnsi="Calibri" w:cs="Calibri"/>
              </w:rPr>
              <w:t>CTG</w:t>
            </w:r>
          </w:p>
        </w:tc>
      </w:tr>
      <w:tr w:rsidR="00297AC1" w14:paraId="48AA7150" w14:textId="77777777" w:rsidTr="00767B5A">
        <w:trPr>
          <w:trHeight w:val="220"/>
          <w:jc w:val="center"/>
        </w:trPr>
        <w:tc>
          <w:tcPr>
            <w:tcW w:w="730" w:type="dxa"/>
            <w:tcBorders>
              <w:bottom w:val="single" w:sz="4" w:space="0" w:color="auto"/>
            </w:tcBorders>
            <w:vAlign w:val="center"/>
          </w:tcPr>
          <w:p w14:paraId="6C2DBB2C" w14:textId="1DD00A7D" w:rsidR="00297AC1" w:rsidRDefault="00297AC1" w:rsidP="00767B5A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6069" w:type="dxa"/>
            <w:tcBorders>
              <w:bottom w:val="single" w:sz="4" w:space="0" w:color="auto"/>
            </w:tcBorders>
            <w:vAlign w:val="center"/>
          </w:tcPr>
          <w:p w14:paraId="31727F18" w14:textId="77AAB9A6" w:rsidR="00297AC1" w:rsidRDefault="00297AC1" w:rsidP="00767B5A">
            <w:pPr>
              <w:jc w:val="both"/>
            </w:pPr>
            <w:r>
              <w:rPr>
                <w:rFonts w:ascii="Calibri" w:hAnsi="Calibri" w:cs="Calibri"/>
              </w:rPr>
              <w:t xml:space="preserve">Pedagogias </w:t>
            </w:r>
            <w:proofErr w:type="spellStart"/>
            <w:r>
              <w:rPr>
                <w:rFonts w:ascii="Calibri" w:hAnsi="Calibri" w:cs="Calibri"/>
              </w:rPr>
              <w:t>Decoloniais</w:t>
            </w:r>
            <w:proofErr w:type="spellEnd"/>
            <w:r>
              <w:rPr>
                <w:rFonts w:ascii="Calibri" w:hAnsi="Calibri" w:cs="Calibri"/>
              </w:rPr>
              <w:t xml:space="preserve"> na Dança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vAlign w:val="center"/>
          </w:tcPr>
          <w:p w14:paraId="10829C28" w14:textId="3B46E263" w:rsidR="00297AC1" w:rsidRDefault="00297AC1" w:rsidP="00767B5A">
            <w:pPr>
              <w:jc w:val="center"/>
            </w:pPr>
            <w:r>
              <w:rPr>
                <w:rFonts w:ascii="Calibri" w:hAnsi="Calibri" w:cs="Calibri"/>
                <w:b/>
                <w:bCs/>
              </w:rPr>
              <w:t>76</w:t>
            </w:r>
            <w:r w:rsidR="00767B5A">
              <w:rPr>
                <w:rFonts w:ascii="Calibri" w:hAnsi="Calibri" w:cs="Calibri"/>
                <w:b/>
                <w:bCs/>
              </w:rPr>
              <w:t>,0</w:t>
            </w:r>
          </w:p>
        </w:tc>
        <w:tc>
          <w:tcPr>
            <w:tcW w:w="915" w:type="dxa"/>
            <w:tcBorders>
              <w:bottom w:val="single" w:sz="4" w:space="0" w:color="auto"/>
            </w:tcBorders>
            <w:vAlign w:val="center"/>
          </w:tcPr>
          <w:p w14:paraId="7DAD553D" w14:textId="5A1FAF4F" w:rsidR="00297AC1" w:rsidRDefault="00297AC1" w:rsidP="00767B5A">
            <w:pPr>
              <w:jc w:val="center"/>
            </w:pPr>
            <w:r>
              <w:rPr>
                <w:rFonts w:ascii="Calibri" w:hAnsi="Calibri" w:cs="Calibri"/>
              </w:rPr>
              <w:t>CAC</w:t>
            </w:r>
          </w:p>
        </w:tc>
      </w:tr>
      <w:tr w:rsidR="00297AC1" w14:paraId="4D1C9066" w14:textId="77777777" w:rsidTr="00767B5A">
        <w:trPr>
          <w:trHeight w:val="664"/>
          <w:jc w:val="center"/>
        </w:trPr>
        <w:tc>
          <w:tcPr>
            <w:tcW w:w="730" w:type="dxa"/>
            <w:tcBorders>
              <w:bottom w:val="single" w:sz="4" w:space="0" w:color="auto"/>
            </w:tcBorders>
            <w:vAlign w:val="center"/>
          </w:tcPr>
          <w:p w14:paraId="4DC9D9DC" w14:textId="512F1E26" w:rsidR="00297AC1" w:rsidRDefault="00297AC1" w:rsidP="00767B5A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6069" w:type="dxa"/>
            <w:tcBorders>
              <w:bottom w:val="single" w:sz="4" w:space="0" w:color="auto"/>
            </w:tcBorders>
            <w:vAlign w:val="center"/>
          </w:tcPr>
          <w:p w14:paraId="53B7B7EB" w14:textId="6BA101F3" w:rsidR="00297AC1" w:rsidRDefault="00297AC1" w:rsidP="00767B5A">
            <w:pPr>
              <w:jc w:val="both"/>
            </w:pPr>
            <w:r>
              <w:rPr>
                <w:rFonts w:ascii="Calibri" w:hAnsi="Calibri" w:cs="Calibri"/>
              </w:rPr>
              <w:t xml:space="preserve">Digitalização e divulgação da coleção de esculturas do Mestre </w:t>
            </w:r>
            <w:proofErr w:type="spellStart"/>
            <w:r>
              <w:rPr>
                <w:rFonts w:ascii="Calibri" w:hAnsi="Calibri" w:cs="Calibri"/>
              </w:rPr>
              <w:t>Vitalino</w:t>
            </w:r>
            <w:proofErr w:type="spellEnd"/>
            <w:r>
              <w:rPr>
                <w:rFonts w:ascii="Calibri" w:hAnsi="Calibri" w:cs="Calibri"/>
              </w:rPr>
              <w:t xml:space="preserve"> do acervo da UFPE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vAlign w:val="center"/>
          </w:tcPr>
          <w:p w14:paraId="4A179AE5" w14:textId="2967CB74" w:rsidR="00297AC1" w:rsidRDefault="00297AC1" w:rsidP="00767B5A">
            <w:pPr>
              <w:jc w:val="center"/>
            </w:pPr>
            <w:r>
              <w:rPr>
                <w:rFonts w:ascii="Calibri" w:hAnsi="Calibri" w:cs="Calibri"/>
                <w:b/>
                <w:bCs/>
              </w:rPr>
              <w:t>74</w:t>
            </w:r>
            <w:r w:rsidR="00767B5A">
              <w:rPr>
                <w:rFonts w:ascii="Calibri" w:hAnsi="Calibri" w:cs="Calibri"/>
                <w:b/>
                <w:bCs/>
              </w:rPr>
              <w:t>,0</w:t>
            </w:r>
          </w:p>
        </w:tc>
        <w:tc>
          <w:tcPr>
            <w:tcW w:w="915" w:type="dxa"/>
            <w:tcBorders>
              <w:bottom w:val="single" w:sz="4" w:space="0" w:color="auto"/>
            </w:tcBorders>
            <w:vAlign w:val="center"/>
          </w:tcPr>
          <w:p w14:paraId="069E2BF2" w14:textId="0C953F6C" w:rsidR="00297AC1" w:rsidRDefault="00297AC1" w:rsidP="00767B5A">
            <w:pPr>
              <w:jc w:val="center"/>
            </w:pPr>
            <w:r>
              <w:rPr>
                <w:rFonts w:ascii="Calibri" w:hAnsi="Calibri" w:cs="Calibri"/>
              </w:rPr>
              <w:t>CAC</w:t>
            </w:r>
          </w:p>
        </w:tc>
      </w:tr>
      <w:tr w:rsidR="00297AC1" w14:paraId="7FF8684B" w14:textId="77777777" w:rsidTr="00767B5A">
        <w:trPr>
          <w:trHeight w:val="461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C651B" w14:textId="17A46F40" w:rsidR="00297AC1" w:rsidRDefault="00297AC1" w:rsidP="00767B5A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FA4A9" w14:textId="1AD4AFCE" w:rsidR="00297AC1" w:rsidRDefault="00297AC1" w:rsidP="00767B5A">
            <w:pPr>
              <w:jc w:val="both"/>
            </w:pPr>
            <w:r>
              <w:rPr>
                <w:rFonts w:ascii="Calibri" w:hAnsi="Calibri" w:cs="Calibri"/>
              </w:rPr>
              <w:t>Conversa Sanguínea: Cientificar está no sangue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CB7CB" w14:textId="54233EF8" w:rsidR="00297AC1" w:rsidRDefault="00297AC1" w:rsidP="00767B5A">
            <w:pPr>
              <w:jc w:val="center"/>
            </w:pPr>
            <w:r>
              <w:rPr>
                <w:rFonts w:ascii="Calibri" w:hAnsi="Calibri" w:cs="Calibri"/>
                <w:b/>
                <w:bCs/>
              </w:rPr>
              <w:t>73,5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BCC3" w14:textId="54AEBDEB" w:rsidR="00297AC1" w:rsidRDefault="00297AC1" w:rsidP="00767B5A">
            <w:pPr>
              <w:jc w:val="center"/>
            </w:pPr>
            <w:r>
              <w:rPr>
                <w:rFonts w:ascii="Calibri" w:hAnsi="Calibri" w:cs="Calibri"/>
              </w:rPr>
              <w:t>CB</w:t>
            </w:r>
          </w:p>
        </w:tc>
      </w:tr>
      <w:tr w:rsidR="00297AC1" w14:paraId="494C6A2A" w14:textId="77777777" w:rsidTr="00767B5A">
        <w:trPr>
          <w:trHeight w:val="220"/>
          <w:jc w:val="center"/>
        </w:trPr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C6140E" w14:textId="52DA790C" w:rsidR="00297AC1" w:rsidRDefault="00297AC1" w:rsidP="00767B5A">
            <w:pPr>
              <w:jc w:val="center"/>
            </w:pPr>
          </w:p>
        </w:tc>
        <w:tc>
          <w:tcPr>
            <w:tcW w:w="6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FC6562" w14:textId="665B2D01" w:rsidR="00297AC1" w:rsidRDefault="00297AC1" w:rsidP="00767B5A">
            <w:pPr>
              <w:jc w:val="center"/>
            </w:pP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CA23A9" w14:textId="3F276BB1" w:rsidR="00297AC1" w:rsidRDefault="00297AC1" w:rsidP="00767B5A">
            <w:pPr>
              <w:jc w:val="center"/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C6FA0A" w14:textId="73FCAA8A" w:rsidR="00297AC1" w:rsidRDefault="00297AC1" w:rsidP="00767B5A">
            <w:pPr>
              <w:jc w:val="center"/>
            </w:pPr>
          </w:p>
        </w:tc>
      </w:tr>
      <w:tr w:rsidR="00297AC1" w14:paraId="458833A3" w14:textId="77777777" w:rsidTr="00767B5A">
        <w:trPr>
          <w:trHeight w:val="442"/>
          <w:jc w:val="center"/>
        </w:trPr>
        <w:tc>
          <w:tcPr>
            <w:tcW w:w="8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3A3DB" w14:textId="59846A54" w:rsidR="00297AC1" w:rsidRDefault="00297AC1" w:rsidP="00767B5A">
            <w:pPr>
              <w:jc w:val="center"/>
              <w:rPr>
                <w:rFonts w:ascii="Calibri" w:hAnsi="Calibri" w:cs="Calibri"/>
              </w:rPr>
            </w:pPr>
            <w:r w:rsidRPr="00955536">
              <w:rPr>
                <w:b/>
                <w:bCs/>
              </w:rPr>
              <w:t xml:space="preserve">RESULTADO PRELIMINAR </w:t>
            </w:r>
            <w:r>
              <w:rPr>
                <w:b/>
                <w:bCs/>
              </w:rPr>
              <w:br/>
              <w:t xml:space="preserve">Ações </w:t>
            </w:r>
            <w:r w:rsidR="00767B5A">
              <w:rPr>
                <w:b/>
                <w:bCs/>
              </w:rPr>
              <w:t>em lista de espera*</w:t>
            </w:r>
            <w:r>
              <w:rPr>
                <w:b/>
                <w:bCs/>
              </w:rPr>
              <w:t xml:space="preserve"> - </w:t>
            </w:r>
            <w:r w:rsidRPr="00955536">
              <w:rPr>
                <w:b/>
                <w:bCs/>
              </w:rPr>
              <w:t>categoria RECURSOS</w:t>
            </w:r>
            <w:r w:rsidR="00767B5A">
              <w:rPr>
                <w:b/>
                <w:bCs/>
              </w:rPr>
              <w:t xml:space="preserve"> ATÉ R$ 5.000,00</w:t>
            </w:r>
          </w:p>
        </w:tc>
      </w:tr>
      <w:tr w:rsidR="00297AC1" w14:paraId="334211F2" w14:textId="77777777" w:rsidTr="00767B5A">
        <w:trPr>
          <w:trHeight w:val="22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16CA2" w14:textId="4B4EB38B" w:rsidR="00297AC1" w:rsidRDefault="00297AC1" w:rsidP="00767B5A">
            <w:pPr>
              <w:jc w:val="center"/>
              <w:rPr>
                <w:rFonts w:ascii="Calibri" w:hAnsi="Calibri" w:cs="Calibri"/>
                <w:color w:val="000000"/>
              </w:rPr>
            </w:pPr>
            <w:r w:rsidRPr="00246701">
              <w:rPr>
                <w:b/>
                <w:bCs/>
              </w:rPr>
              <w:t>Class.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15EA3" w14:textId="254AAA9F" w:rsidR="00297AC1" w:rsidRDefault="00297AC1" w:rsidP="00767B5A">
            <w:pPr>
              <w:jc w:val="center"/>
              <w:rPr>
                <w:rFonts w:ascii="Calibri" w:hAnsi="Calibri" w:cs="Calibri"/>
              </w:rPr>
            </w:pPr>
            <w:r w:rsidRPr="00246701">
              <w:rPr>
                <w:b/>
                <w:bCs/>
              </w:rPr>
              <w:t>Nome da ação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8809D" w14:textId="3C806868" w:rsidR="00297AC1" w:rsidRDefault="00297AC1" w:rsidP="00767B5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46701">
              <w:rPr>
                <w:b/>
                <w:bCs/>
              </w:rPr>
              <w:t>Nota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AC200" w14:textId="25324509" w:rsidR="00297AC1" w:rsidRDefault="00297AC1" w:rsidP="00767B5A">
            <w:pPr>
              <w:jc w:val="center"/>
              <w:rPr>
                <w:rFonts w:ascii="Calibri" w:hAnsi="Calibri" w:cs="Calibri"/>
              </w:rPr>
            </w:pPr>
            <w:r w:rsidRPr="00246701">
              <w:rPr>
                <w:b/>
                <w:bCs/>
              </w:rPr>
              <w:t>Centro</w:t>
            </w:r>
          </w:p>
        </w:tc>
      </w:tr>
      <w:tr w:rsidR="00297AC1" w14:paraId="39B6DCE7" w14:textId="77777777" w:rsidTr="00767B5A">
        <w:trPr>
          <w:trHeight w:val="220"/>
          <w:jc w:val="center"/>
        </w:trPr>
        <w:tc>
          <w:tcPr>
            <w:tcW w:w="730" w:type="dxa"/>
            <w:tcBorders>
              <w:top w:val="single" w:sz="4" w:space="0" w:color="auto"/>
            </w:tcBorders>
            <w:vAlign w:val="center"/>
          </w:tcPr>
          <w:p w14:paraId="08B74C2E" w14:textId="721FCD61" w:rsidR="00297AC1" w:rsidRDefault="00297AC1" w:rsidP="00767B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6069" w:type="dxa"/>
            <w:tcBorders>
              <w:top w:val="single" w:sz="4" w:space="0" w:color="auto"/>
            </w:tcBorders>
            <w:vAlign w:val="center"/>
          </w:tcPr>
          <w:p w14:paraId="7AF23D53" w14:textId="4916FFF8" w:rsidR="00297AC1" w:rsidRDefault="00297AC1" w:rsidP="00767B5A">
            <w:pPr>
              <w:jc w:val="both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ScienCe</w:t>
            </w:r>
            <w:proofErr w:type="spellEnd"/>
            <w:r>
              <w:rPr>
                <w:rFonts w:ascii="Calibri" w:hAnsi="Calibri" w:cs="Calibri"/>
              </w:rPr>
              <w:t xml:space="preserve"> ON - C. </w:t>
            </w:r>
            <w:proofErr w:type="spellStart"/>
            <w:r>
              <w:rPr>
                <w:rFonts w:ascii="Calibri" w:hAnsi="Calibri" w:cs="Calibri"/>
              </w:rPr>
              <w:t>elegans</w:t>
            </w:r>
            <w:proofErr w:type="spellEnd"/>
            <w:r>
              <w:rPr>
                <w:rFonts w:ascii="Calibri" w:hAnsi="Calibri" w:cs="Calibri"/>
              </w:rPr>
              <w:t xml:space="preserve"> nas escolas</w:t>
            </w:r>
          </w:p>
        </w:tc>
        <w:tc>
          <w:tcPr>
            <w:tcW w:w="719" w:type="dxa"/>
            <w:tcBorders>
              <w:top w:val="single" w:sz="4" w:space="0" w:color="auto"/>
            </w:tcBorders>
            <w:vAlign w:val="center"/>
          </w:tcPr>
          <w:p w14:paraId="3A279755" w14:textId="0DF4F2AA" w:rsidR="00297AC1" w:rsidRDefault="00297AC1" w:rsidP="00767B5A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73</w:t>
            </w:r>
            <w:r w:rsidR="00767B5A">
              <w:rPr>
                <w:rFonts w:ascii="Calibri" w:hAnsi="Calibri" w:cs="Calibri"/>
                <w:b/>
                <w:bCs/>
              </w:rPr>
              <w:t>,0</w:t>
            </w:r>
          </w:p>
        </w:tc>
        <w:tc>
          <w:tcPr>
            <w:tcW w:w="915" w:type="dxa"/>
            <w:tcBorders>
              <w:top w:val="single" w:sz="4" w:space="0" w:color="auto"/>
            </w:tcBorders>
            <w:vAlign w:val="center"/>
          </w:tcPr>
          <w:p w14:paraId="1BE56D3A" w14:textId="05F3FDF3" w:rsidR="00297AC1" w:rsidRDefault="00297AC1" w:rsidP="00767B5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LIKA</w:t>
            </w:r>
          </w:p>
        </w:tc>
      </w:tr>
      <w:tr w:rsidR="00297AC1" w14:paraId="6C282566" w14:textId="77777777" w:rsidTr="00767B5A">
        <w:trPr>
          <w:trHeight w:val="220"/>
          <w:jc w:val="center"/>
        </w:trPr>
        <w:tc>
          <w:tcPr>
            <w:tcW w:w="730" w:type="dxa"/>
            <w:vAlign w:val="center"/>
          </w:tcPr>
          <w:p w14:paraId="1391BBC8" w14:textId="08265BED" w:rsidR="00297AC1" w:rsidRDefault="00297AC1" w:rsidP="00767B5A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6069" w:type="dxa"/>
            <w:vAlign w:val="center"/>
          </w:tcPr>
          <w:p w14:paraId="58DD980F" w14:textId="1B0825DF" w:rsidR="00297AC1" w:rsidRDefault="00297AC1" w:rsidP="00767B5A">
            <w:pPr>
              <w:jc w:val="both"/>
            </w:pPr>
            <w:proofErr w:type="spellStart"/>
            <w:r>
              <w:rPr>
                <w:rFonts w:ascii="Calibri" w:hAnsi="Calibri" w:cs="Calibri"/>
              </w:rPr>
              <w:t>University</w:t>
            </w:r>
            <w:proofErr w:type="spellEnd"/>
            <w:r>
              <w:rPr>
                <w:rFonts w:ascii="Calibri" w:hAnsi="Calibri" w:cs="Calibri"/>
              </w:rPr>
              <w:t xml:space="preserve"> in </w:t>
            </w:r>
            <w:proofErr w:type="spellStart"/>
            <w:r>
              <w:rPr>
                <w:rFonts w:ascii="Calibri" w:hAnsi="Calibri" w:cs="Calibri"/>
              </w:rPr>
              <w:t>My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House</w:t>
            </w:r>
            <w:proofErr w:type="spellEnd"/>
            <w:r>
              <w:rPr>
                <w:rFonts w:ascii="Calibri" w:hAnsi="Calibri" w:cs="Calibri"/>
              </w:rPr>
              <w:t xml:space="preserve"> - Operação Haiti</w:t>
            </w:r>
          </w:p>
        </w:tc>
        <w:tc>
          <w:tcPr>
            <w:tcW w:w="719" w:type="dxa"/>
            <w:vAlign w:val="center"/>
          </w:tcPr>
          <w:p w14:paraId="481F5E53" w14:textId="090E2F37" w:rsidR="00297AC1" w:rsidRDefault="00297AC1" w:rsidP="00767B5A">
            <w:pPr>
              <w:jc w:val="center"/>
            </w:pPr>
            <w:r>
              <w:rPr>
                <w:rFonts w:ascii="Calibri" w:hAnsi="Calibri" w:cs="Calibri"/>
                <w:b/>
                <w:bCs/>
              </w:rPr>
              <w:t>73</w:t>
            </w:r>
            <w:r w:rsidR="00767B5A">
              <w:rPr>
                <w:rFonts w:ascii="Calibri" w:hAnsi="Calibri" w:cs="Calibri"/>
                <w:b/>
                <w:bCs/>
              </w:rPr>
              <w:t>,0</w:t>
            </w:r>
          </w:p>
        </w:tc>
        <w:tc>
          <w:tcPr>
            <w:tcW w:w="915" w:type="dxa"/>
            <w:vAlign w:val="center"/>
          </w:tcPr>
          <w:p w14:paraId="76727F0D" w14:textId="1F342225" w:rsidR="00297AC1" w:rsidRDefault="00297AC1" w:rsidP="00767B5A">
            <w:pPr>
              <w:jc w:val="center"/>
            </w:pPr>
            <w:proofErr w:type="spellStart"/>
            <w:r>
              <w:rPr>
                <w:rFonts w:ascii="Calibri" w:hAnsi="Calibri" w:cs="Calibri"/>
              </w:rPr>
              <w:t>PROExC</w:t>
            </w:r>
            <w:proofErr w:type="spellEnd"/>
          </w:p>
        </w:tc>
      </w:tr>
      <w:tr w:rsidR="00297AC1" w14:paraId="55165F6C" w14:textId="77777777" w:rsidTr="00767B5A">
        <w:trPr>
          <w:trHeight w:val="461"/>
          <w:jc w:val="center"/>
        </w:trPr>
        <w:tc>
          <w:tcPr>
            <w:tcW w:w="730" w:type="dxa"/>
            <w:vAlign w:val="center"/>
          </w:tcPr>
          <w:p w14:paraId="5B2FB430" w14:textId="42A15556" w:rsidR="00297AC1" w:rsidRDefault="00297AC1" w:rsidP="00767B5A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6069" w:type="dxa"/>
            <w:vAlign w:val="center"/>
          </w:tcPr>
          <w:p w14:paraId="50207246" w14:textId="22A1A2F9" w:rsidR="00297AC1" w:rsidRDefault="00297AC1" w:rsidP="00767B5A">
            <w:pPr>
              <w:jc w:val="both"/>
            </w:pPr>
            <w:r>
              <w:rPr>
                <w:rFonts w:ascii="Calibri" w:hAnsi="Calibri" w:cs="Calibri"/>
              </w:rPr>
              <w:t>EXPRESSÕES GRÁFICAS E POÉTICAS DE PERSONAGENS NORDESTINOS</w:t>
            </w:r>
          </w:p>
        </w:tc>
        <w:tc>
          <w:tcPr>
            <w:tcW w:w="719" w:type="dxa"/>
            <w:vAlign w:val="center"/>
          </w:tcPr>
          <w:p w14:paraId="07CCC34C" w14:textId="00360117" w:rsidR="00297AC1" w:rsidRDefault="00297AC1" w:rsidP="00767B5A">
            <w:pPr>
              <w:jc w:val="center"/>
            </w:pPr>
            <w:r>
              <w:rPr>
                <w:rFonts w:ascii="Calibri" w:hAnsi="Calibri" w:cs="Calibri"/>
                <w:b/>
                <w:bCs/>
              </w:rPr>
              <w:t>67</w:t>
            </w:r>
            <w:r w:rsidR="00767B5A">
              <w:rPr>
                <w:rFonts w:ascii="Calibri" w:hAnsi="Calibri" w:cs="Calibri"/>
                <w:b/>
                <w:bCs/>
              </w:rPr>
              <w:t>,0</w:t>
            </w:r>
          </w:p>
        </w:tc>
        <w:tc>
          <w:tcPr>
            <w:tcW w:w="915" w:type="dxa"/>
            <w:vAlign w:val="center"/>
          </w:tcPr>
          <w:p w14:paraId="556CE23F" w14:textId="2E0EB312" w:rsidR="00297AC1" w:rsidRDefault="00297AC1" w:rsidP="00767B5A">
            <w:pPr>
              <w:jc w:val="center"/>
            </w:pPr>
            <w:r>
              <w:rPr>
                <w:rFonts w:ascii="Calibri" w:hAnsi="Calibri" w:cs="Calibri"/>
              </w:rPr>
              <w:t>CAC</w:t>
            </w:r>
          </w:p>
        </w:tc>
      </w:tr>
      <w:tr w:rsidR="00297AC1" w14:paraId="76BF3C33" w14:textId="77777777" w:rsidTr="00767B5A">
        <w:trPr>
          <w:trHeight w:val="442"/>
          <w:jc w:val="center"/>
        </w:trPr>
        <w:tc>
          <w:tcPr>
            <w:tcW w:w="730" w:type="dxa"/>
            <w:vAlign w:val="center"/>
          </w:tcPr>
          <w:p w14:paraId="565791FE" w14:textId="42538D99" w:rsidR="00297AC1" w:rsidRDefault="00297AC1" w:rsidP="00767B5A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6069" w:type="dxa"/>
            <w:vAlign w:val="center"/>
          </w:tcPr>
          <w:p w14:paraId="78889C5B" w14:textId="2DF5DE75" w:rsidR="00297AC1" w:rsidRDefault="00297AC1" w:rsidP="00767B5A">
            <w:pPr>
              <w:jc w:val="both"/>
            </w:pPr>
            <w:r>
              <w:rPr>
                <w:rFonts w:ascii="Calibri" w:hAnsi="Calibri" w:cs="Calibri"/>
              </w:rPr>
              <w:t>Acessando a ponte que nos liga - exposição para cegos e surdos</w:t>
            </w:r>
          </w:p>
        </w:tc>
        <w:tc>
          <w:tcPr>
            <w:tcW w:w="719" w:type="dxa"/>
            <w:vAlign w:val="center"/>
          </w:tcPr>
          <w:p w14:paraId="2BE33C28" w14:textId="32D473FF" w:rsidR="00297AC1" w:rsidRDefault="00297AC1" w:rsidP="00767B5A">
            <w:pPr>
              <w:jc w:val="center"/>
            </w:pPr>
            <w:r>
              <w:rPr>
                <w:rFonts w:ascii="Calibri" w:hAnsi="Calibri" w:cs="Calibri"/>
                <w:b/>
                <w:bCs/>
              </w:rPr>
              <w:t>67</w:t>
            </w:r>
            <w:r w:rsidR="00767B5A">
              <w:rPr>
                <w:rFonts w:ascii="Calibri" w:hAnsi="Calibri" w:cs="Calibri"/>
                <w:b/>
                <w:bCs/>
              </w:rPr>
              <w:t>,0</w:t>
            </w:r>
          </w:p>
        </w:tc>
        <w:tc>
          <w:tcPr>
            <w:tcW w:w="915" w:type="dxa"/>
            <w:vAlign w:val="center"/>
          </w:tcPr>
          <w:p w14:paraId="47878FFD" w14:textId="04F873EA" w:rsidR="00297AC1" w:rsidRDefault="00297AC1" w:rsidP="00767B5A">
            <w:pPr>
              <w:jc w:val="center"/>
            </w:pPr>
            <w:r>
              <w:rPr>
                <w:rFonts w:ascii="Calibri" w:hAnsi="Calibri" w:cs="Calibri"/>
              </w:rPr>
              <w:t>CAC</w:t>
            </w:r>
          </w:p>
        </w:tc>
      </w:tr>
      <w:tr w:rsidR="00297AC1" w14:paraId="205C232A" w14:textId="77777777" w:rsidTr="00767B5A">
        <w:trPr>
          <w:trHeight w:val="461"/>
          <w:jc w:val="center"/>
        </w:trPr>
        <w:tc>
          <w:tcPr>
            <w:tcW w:w="730" w:type="dxa"/>
            <w:vAlign w:val="center"/>
          </w:tcPr>
          <w:p w14:paraId="2175724E" w14:textId="1A6BF9C1" w:rsidR="00297AC1" w:rsidRDefault="00297AC1" w:rsidP="00767B5A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6069" w:type="dxa"/>
            <w:vAlign w:val="center"/>
          </w:tcPr>
          <w:p w14:paraId="31AEE4E4" w14:textId="4C640A97" w:rsidR="00297AC1" w:rsidRDefault="00297AC1" w:rsidP="00767B5A">
            <w:pPr>
              <w:jc w:val="both"/>
            </w:pPr>
            <w:r>
              <w:rPr>
                <w:rFonts w:ascii="Calibri" w:hAnsi="Calibri" w:cs="Calibri"/>
              </w:rPr>
              <w:t>Processos Históricos e Alternativos em Fotografia: Vivências e Práticas Criativas no Laboratório de Fotografia dos Cursos de Artes Visuais</w:t>
            </w:r>
          </w:p>
        </w:tc>
        <w:tc>
          <w:tcPr>
            <w:tcW w:w="719" w:type="dxa"/>
            <w:vAlign w:val="center"/>
          </w:tcPr>
          <w:p w14:paraId="1D8FCE68" w14:textId="1335313A" w:rsidR="00297AC1" w:rsidRDefault="00297AC1" w:rsidP="00767B5A">
            <w:pPr>
              <w:jc w:val="center"/>
            </w:pPr>
            <w:r>
              <w:rPr>
                <w:rFonts w:ascii="Calibri" w:hAnsi="Calibri" w:cs="Calibri"/>
                <w:b/>
                <w:bCs/>
              </w:rPr>
              <w:t>62,5</w:t>
            </w:r>
          </w:p>
        </w:tc>
        <w:tc>
          <w:tcPr>
            <w:tcW w:w="915" w:type="dxa"/>
            <w:vAlign w:val="center"/>
          </w:tcPr>
          <w:p w14:paraId="30EE1B83" w14:textId="4A83783A" w:rsidR="00297AC1" w:rsidRDefault="00297AC1" w:rsidP="00767B5A">
            <w:pPr>
              <w:jc w:val="center"/>
            </w:pPr>
            <w:r>
              <w:rPr>
                <w:rFonts w:ascii="Calibri" w:hAnsi="Calibri" w:cs="Calibri"/>
              </w:rPr>
              <w:t>CAC</w:t>
            </w:r>
          </w:p>
        </w:tc>
      </w:tr>
      <w:tr w:rsidR="00297AC1" w14:paraId="37F93B0B" w14:textId="77777777" w:rsidTr="00767B5A">
        <w:trPr>
          <w:trHeight w:val="122"/>
          <w:jc w:val="center"/>
        </w:trPr>
        <w:tc>
          <w:tcPr>
            <w:tcW w:w="730" w:type="dxa"/>
            <w:vAlign w:val="center"/>
          </w:tcPr>
          <w:p w14:paraId="09BDBDC1" w14:textId="3B592C6B" w:rsidR="00297AC1" w:rsidRDefault="00297AC1" w:rsidP="00767B5A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6069" w:type="dxa"/>
            <w:vAlign w:val="center"/>
          </w:tcPr>
          <w:p w14:paraId="4F255121" w14:textId="34F725C3" w:rsidR="00297AC1" w:rsidRDefault="00297AC1" w:rsidP="00767B5A">
            <w:pPr>
              <w:jc w:val="both"/>
            </w:pPr>
            <w:r>
              <w:rPr>
                <w:rFonts w:ascii="Calibri" w:hAnsi="Calibri" w:cs="Calibri"/>
              </w:rPr>
              <w:t>Debates e reflexões sobre as pesquisas no Ensino de Ciências e Matemática</w:t>
            </w:r>
          </w:p>
        </w:tc>
        <w:tc>
          <w:tcPr>
            <w:tcW w:w="719" w:type="dxa"/>
            <w:vAlign w:val="center"/>
          </w:tcPr>
          <w:p w14:paraId="65A64BC8" w14:textId="1B72D0A9" w:rsidR="00297AC1" w:rsidRDefault="00297AC1" w:rsidP="00767B5A">
            <w:pPr>
              <w:jc w:val="center"/>
            </w:pPr>
            <w:r>
              <w:rPr>
                <w:rFonts w:ascii="Calibri" w:hAnsi="Calibri" w:cs="Calibri"/>
                <w:b/>
                <w:bCs/>
              </w:rPr>
              <w:t>61</w:t>
            </w:r>
            <w:r w:rsidR="00767B5A">
              <w:rPr>
                <w:rFonts w:ascii="Calibri" w:hAnsi="Calibri" w:cs="Calibri"/>
                <w:b/>
                <w:bCs/>
              </w:rPr>
              <w:t>,0</w:t>
            </w:r>
          </w:p>
        </w:tc>
        <w:tc>
          <w:tcPr>
            <w:tcW w:w="915" w:type="dxa"/>
            <w:vAlign w:val="center"/>
          </w:tcPr>
          <w:p w14:paraId="37B62DF8" w14:textId="30A826F5" w:rsidR="00297AC1" w:rsidRDefault="00297AC1" w:rsidP="00767B5A">
            <w:pPr>
              <w:jc w:val="center"/>
            </w:pPr>
            <w:r>
              <w:rPr>
                <w:rFonts w:ascii="Calibri" w:hAnsi="Calibri" w:cs="Calibri"/>
              </w:rPr>
              <w:t>CAA</w:t>
            </w:r>
          </w:p>
        </w:tc>
      </w:tr>
      <w:tr w:rsidR="00297AC1" w14:paraId="39A758AC" w14:textId="77777777" w:rsidTr="00767B5A">
        <w:trPr>
          <w:trHeight w:val="122"/>
          <w:jc w:val="center"/>
        </w:trPr>
        <w:tc>
          <w:tcPr>
            <w:tcW w:w="730" w:type="dxa"/>
            <w:vAlign w:val="center"/>
          </w:tcPr>
          <w:p w14:paraId="6F5AD821" w14:textId="6709CD66" w:rsidR="00297AC1" w:rsidRDefault="00297AC1" w:rsidP="00767B5A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6069" w:type="dxa"/>
            <w:vAlign w:val="center"/>
          </w:tcPr>
          <w:p w14:paraId="0B22609A" w14:textId="08707AB1" w:rsidR="00297AC1" w:rsidRDefault="00297AC1" w:rsidP="00767B5A">
            <w:pPr>
              <w:jc w:val="both"/>
            </w:pPr>
            <w:r>
              <w:rPr>
                <w:rFonts w:ascii="Calibri" w:hAnsi="Calibri" w:cs="Calibri"/>
              </w:rPr>
              <w:t xml:space="preserve">Projeto de inovação do </w:t>
            </w:r>
            <w:proofErr w:type="spellStart"/>
            <w:r>
              <w:rPr>
                <w:rFonts w:ascii="Calibri" w:hAnsi="Calibri" w:cs="Calibri"/>
              </w:rPr>
              <w:t>Ikapp</w:t>
            </w:r>
            <w:proofErr w:type="spellEnd"/>
            <w:r>
              <w:rPr>
                <w:rFonts w:ascii="Calibri" w:hAnsi="Calibri" w:cs="Calibri"/>
              </w:rPr>
              <w:t>: um sistema computacional de suporte à reabilitação motora direcionado às necessidades terapêuticas” (Cópia) 06-12-2021</w:t>
            </w:r>
          </w:p>
        </w:tc>
        <w:tc>
          <w:tcPr>
            <w:tcW w:w="719" w:type="dxa"/>
            <w:vAlign w:val="center"/>
          </w:tcPr>
          <w:p w14:paraId="40E0BC1A" w14:textId="1EBBAF26" w:rsidR="00297AC1" w:rsidRDefault="00297AC1" w:rsidP="00767B5A">
            <w:pPr>
              <w:jc w:val="center"/>
            </w:pPr>
            <w:r>
              <w:rPr>
                <w:rFonts w:ascii="Calibri" w:hAnsi="Calibri" w:cs="Calibri"/>
                <w:b/>
                <w:bCs/>
              </w:rPr>
              <w:t>60</w:t>
            </w:r>
            <w:r w:rsidR="00767B5A">
              <w:rPr>
                <w:rFonts w:ascii="Calibri" w:hAnsi="Calibri" w:cs="Calibri"/>
                <w:b/>
                <w:bCs/>
              </w:rPr>
              <w:t>,0</w:t>
            </w:r>
          </w:p>
        </w:tc>
        <w:tc>
          <w:tcPr>
            <w:tcW w:w="915" w:type="dxa"/>
            <w:vAlign w:val="center"/>
          </w:tcPr>
          <w:p w14:paraId="089D0837" w14:textId="3DEB4F55" w:rsidR="00297AC1" w:rsidRDefault="00297AC1" w:rsidP="00767B5A">
            <w:pPr>
              <w:jc w:val="center"/>
            </w:pPr>
            <w:r>
              <w:rPr>
                <w:rFonts w:ascii="Calibri" w:hAnsi="Calibri" w:cs="Calibri"/>
              </w:rPr>
              <w:t>CTG</w:t>
            </w:r>
          </w:p>
        </w:tc>
      </w:tr>
      <w:tr w:rsidR="00297AC1" w14:paraId="36D4A7B3" w14:textId="77777777" w:rsidTr="00767B5A">
        <w:trPr>
          <w:trHeight w:val="122"/>
          <w:jc w:val="center"/>
        </w:trPr>
        <w:tc>
          <w:tcPr>
            <w:tcW w:w="730" w:type="dxa"/>
            <w:vAlign w:val="center"/>
          </w:tcPr>
          <w:p w14:paraId="6401A3B6" w14:textId="7E19BBA9" w:rsidR="00297AC1" w:rsidRDefault="00297AC1" w:rsidP="00767B5A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6069" w:type="dxa"/>
            <w:vAlign w:val="center"/>
          </w:tcPr>
          <w:p w14:paraId="2DF2662B" w14:textId="5E1F8B66" w:rsidR="00297AC1" w:rsidRDefault="00297AC1" w:rsidP="00767B5A">
            <w:pPr>
              <w:jc w:val="both"/>
            </w:pPr>
            <w:proofErr w:type="spellStart"/>
            <w:r>
              <w:rPr>
                <w:rFonts w:ascii="Calibri" w:hAnsi="Calibri" w:cs="Calibri"/>
              </w:rPr>
              <w:t>VacinAÇÃO</w:t>
            </w:r>
            <w:proofErr w:type="spellEnd"/>
            <w:r>
              <w:rPr>
                <w:rFonts w:ascii="Calibri" w:hAnsi="Calibri" w:cs="Calibri"/>
              </w:rPr>
              <w:t>. COVID-não: Conhecimento é proteção, professor consciente.</w:t>
            </w:r>
          </w:p>
        </w:tc>
        <w:tc>
          <w:tcPr>
            <w:tcW w:w="719" w:type="dxa"/>
            <w:vAlign w:val="center"/>
          </w:tcPr>
          <w:p w14:paraId="47464C6C" w14:textId="4D3BBD52" w:rsidR="00297AC1" w:rsidRDefault="00297AC1" w:rsidP="00767B5A">
            <w:pPr>
              <w:jc w:val="center"/>
            </w:pPr>
            <w:r>
              <w:rPr>
                <w:rFonts w:ascii="Calibri" w:hAnsi="Calibri" w:cs="Calibri"/>
                <w:b/>
                <w:bCs/>
              </w:rPr>
              <w:t>59,5</w:t>
            </w:r>
          </w:p>
        </w:tc>
        <w:tc>
          <w:tcPr>
            <w:tcW w:w="915" w:type="dxa"/>
            <w:vAlign w:val="center"/>
          </w:tcPr>
          <w:p w14:paraId="6EEEAC0A" w14:textId="074F50EA" w:rsidR="00297AC1" w:rsidRDefault="00297AC1" w:rsidP="00767B5A">
            <w:pPr>
              <w:jc w:val="center"/>
            </w:pPr>
            <w:r>
              <w:rPr>
                <w:rFonts w:ascii="Calibri" w:hAnsi="Calibri" w:cs="Calibri"/>
              </w:rPr>
              <w:t>CAV</w:t>
            </w:r>
          </w:p>
        </w:tc>
      </w:tr>
      <w:tr w:rsidR="00297AC1" w14:paraId="14FFBFE6" w14:textId="77777777" w:rsidTr="00767B5A">
        <w:trPr>
          <w:trHeight w:val="122"/>
          <w:jc w:val="center"/>
        </w:trPr>
        <w:tc>
          <w:tcPr>
            <w:tcW w:w="730" w:type="dxa"/>
            <w:vAlign w:val="center"/>
          </w:tcPr>
          <w:p w14:paraId="17324FB4" w14:textId="3C413B08" w:rsidR="00297AC1" w:rsidRDefault="00297AC1" w:rsidP="00767B5A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lastRenderedPageBreak/>
              <w:t>29</w:t>
            </w:r>
          </w:p>
        </w:tc>
        <w:tc>
          <w:tcPr>
            <w:tcW w:w="6069" w:type="dxa"/>
            <w:vAlign w:val="center"/>
          </w:tcPr>
          <w:p w14:paraId="00285F6C" w14:textId="7B33C39C" w:rsidR="00297AC1" w:rsidRDefault="00297AC1" w:rsidP="00767B5A">
            <w:pPr>
              <w:jc w:val="both"/>
            </w:pPr>
            <w:r>
              <w:rPr>
                <w:rFonts w:ascii="Calibri" w:hAnsi="Calibri" w:cs="Calibri"/>
              </w:rPr>
              <w:t>Dossiês da Idade Média: fontes documentais e atividades didáticas para o ensino de História Medieval</w:t>
            </w:r>
          </w:p>
        </w:tc>
        <w:tc>
          <w:tcPr>
            <w:tcW w:w="719" w:type="dxa"/>
            <w:vAlign w:val="center"/>
          </w:tcPr>
          <w:p w14:paraId="27E15A19" w14:textId="07DAD7F2" w:rsidR="00297AC1" w:rsidRDefault="00297AC1" w:rsidP="00767B5A">
            <w:pPr>
              <w:jc w:val="center"/>
            </w:pPr>
            <w:r>
              <w:rPr>
                <w:rFonts w:ascii="Calibri" w:hAnsi="Calibri" w:cs="Calibri"/>
                <w:b/>
                <w:bCs/>
              </w:rPr>
              <w:t>58,5</w:t>
            </w:r>
          </w:p>
        </w:tc>
        <w:tc>
          <w:tcPr>
            <w:tcW w:w="915" w:type="dxa"/>
            <w:vAlign w:val="center"/>
          </w:tcPr>
          <w:p w14:paraId="0B4A3CD7" w14:textId="08DFDD1B" w:rsidR="00297AC1" w:rsidRDefault="00297AC1" w:rsidP="00767B5A">
            <w:pPr>
              <w:jc w:val="center"/>
            </w:pPr>
            <w:r>
              <w:rPr>
                <w:rFonts w:ascii="Calibri" w:hAnsi="Calibri" w:cs="Calibri"/>
              </w:rPr>
              <w:t>CFCH</w:t>
            </w:r>
          </w:p>
        </w:tc>
      </w:tr>
      <w:tr w:rsidR="00297AC1" w14:paraId="3E8FF217" w14:textId="77777777" w:rsidTr="00767B5A">
        <w:trPr>
          <w:trHeight w:val="122"/>
          <w:jc w:val="center"/>
        </w:trPr>
        <w:tc>
          <w:tcPr>
            <w:tcW w:w="730" w:type="dxa"/>
            <w:vAlign w:val="center"/>
          </w:tcPr>
          <w:p w14:paraId="32719719" w14:textId="2D826678" w:rsidR="00297AC1" w:rsidRDefault="00297AC1" w:rsidP="00767B5A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6069" w:type="dxa"/>
            <w:vAlign w:val="center"/>
          </w:tcPr>
          <w:p w14:paraId="4ABE6AEE" w14:textId="0BE425AC" w:rsidR="00297AC1" w:rsidRDefault="00297AC1" w:rsidP="00767B5A">
            <w:pPr>
              <w:jc w:val="both"/>
            </w:pPr>
            <w:r>
              <w:rPr>
                <w:rFonts w:ascii="Calibri" w:hAnsi="Calibri" w:cs="Calibri"/>
              </w:rPr>
              <w:t>Escola Sustentável: Desafios e Soluções Ambientais 2021.2</w:t>
            </w:r>
          </w:p>
        </w:tc>
        <w:tc>
          <w:tcPr>
            <w:tcW w:w="719" w:type="dxa"/>
            <w:vAlign w:val="center"/>
          </w:tcPr>
          <w:p w14:paraId="061905EE" w14:textId="719B1AA1" w:rsidR="00297AC1" w:rsidRDefault="00297AC1" w:rsidP="00767B5A">
            <w:pPr>
              <w:jc w:val="center"/>
            </w:pPr>
            <w:r>
              <w:rPr>
                <w:rFonts w:ascii="Calibri" w:hAnsi="Calibri" w:cs="Calibri"/>
                <w:b/>
                <w:bCs/>
              </w:rPr>
              <w:t>54,5</w:t>
            </w:r>
          </w:p>
        </w:tc>
        <w:tc>
          <w:tcPr>
            <w:tcW w:w="915" w:type="dxa"/>
            <w:vAlign w:val="center"/>
          </w:tcPr>
          <w:p w14:paraId="09052A4B" w14:textId="0F31FBD9" w:rsidR="00297AC1" w:rsidRDefault="00297AC1" w:rsidP="00767B5A">
            <w:pPr>
              <w:jc w:val="center"/>
            </w:pPr>
            <w:r>
              <w:rPr>
                <w:rFonts w:ascii="Calibri" w:hAnsi="Calibri" w:cs="Calibri"/>
              </w:rPr>
              <w:t>CAA</w:t>
            </w:r>
          </w:p>
        </w:tc>
      </w:tr>
      <w:tr w:rsidR="00297AC1" w14:paraId="74D821E5" w14:textId="77777777" w:rsidTr="00767B5A">
        <w:trPr>
          <w:trHeight w:val="122"/>
          <w:jc w:val="center"/>
        </w:trPr>
        <w:tc>
          <w:tcPr>
            <w:tcW w:w="730" w:type="dxa"/>
            <w:vAlign w:val="center"/>
          </w:tcPr>
          <w:p w14:paraId="334739B8" w14:textId="7EA1C4C9" w:rsidR="00297AC1" w:rsidRDefault="00297AC1" w:rsidP="00767B5A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6069" w:type="dxa"/>
            <w:vAlign w:val="center"/>
          </w:tcPr>
          <w:p w14:paraId="4E7E07C2" w14:textId="4A85DD79" w:rsidR="00297AC1" w:rsidRDefault="00297AC1" w:rsidP="00767B5A">
            <w:pPr>
              <w:jc w:val="both"/>
            </w:pPr>
            <w:r>
              <w:rPr>
                <w:rFonts w:ascii="Calibri" w:hAnsi="Calibri" w:cs="Calibri"/>
              </w:rPr>
              <w:t>A formação de multiplicadores do Guia Alimentar como estratégia de mobilização social pelo resgate da comida de verdade</w:t>
            </w:r>
          </w:p>
        </w:tc>
        <w:tc>
          <w:tcPr>
            <w:tcW w:w="719" w:type="dxa"/>
            <w:vAlign w:val="center"/>
          </w:tcPr>
          <w:p w14:paraId="53FC74FE" w14:textId="213B10C9" w:rsidR="00297AC1" w:rsidRDefault="00297AC1" w:rsidP="00767B5A">
            <w:pPr>
              <w:jc w:val="center"/>
            </w:pPr>
            <w:r>
              <w:rPr>
                <w:rFonts w:ascii="Calibri" w:hAnsi="Calibri" w:cs="Calibri"/>
                <w:b/>
                <w:bCs/>
              </w:rPr>
              <w:t>52</w:t>
            </w:r>
            <w:r w:rsidR="00767B5A">
              <w:rPr>
                <w:rFonts w:ascii="Calibri" w:hAnsi="Calibri" w:cs="Calibri"/>
                <w:b/>
                <w:bCs/>
              </w:rPr>
              <w:t>,0</w:t>
            </w:r>
          </w:p>
        </w:tc>
        <w:tc>
          <w:tcPr>
            <w:tcW w:w="915" w:type="dxa"/>
            <w:vAlign w:val="center"/>
          </w:tcPr>
          <w:p w14:paraId="1721141C" w14:textId="0B977FAA" w:rsidR="00297AC1" w:rsidRDefault="00297AC1" w:rsidP="00767B5A">
            <w:pPr>
              <w:jc w:val="center"/>
            </w:pPr>
            <w:r>
              <w:rPr>
                <w:rFonts w:ascii="Calibri" w:hAnsi="Calibri" w:cs="Calibri"/>
              </w:rPr>
              <w:t>CAV</w:t>
            </w:r>
          </w:p>
        </w:tc>
      </w:tr>
      <w:tr w:rsidR="00297AC1" w14:paraId="34E106C4" w14:textId="77777777" w:rsidTr="00767B5A">
        <w:trPr>
          <w:trHeight w:val="682"/>
          <w:jc w:val="center"/>
        </w:trPr>
        <w:tc>
          <w:tcPr>
            <w:tcW w:w="730" w:type="dxa"/>
            <w:vAlign w:val="center"/>
          </w:tcPr>
          <w:p w14:paraId="22993A77" w14:textId="1F073FE5" w:rsidR="00297AC1" w:rsidRDefault="00297AC1" w:rsidP="00767B5A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6069" w:type="dxa"/>
            <w:vAlign w:val="center"/>
          </w:tcPr>
          <w:p w14:paraId="6B64ACD6" w14:textId="0C8E4852" w:rsidR="00297AC1" w:rsidRDefault="00297AC1" w:rsidP="00767B5A">
            <w:pPr>
              <w:jc w:val="both"/>
            </w:pPr>
            <w:r>
              <w:rPr>
                <w:rFonts w:ascii="Calibri" w:hAnsi="Calibri" w:cs="Calibri"/>
              </w:rPr>
              <w:t xml:space="preserve">Disponibilização on-line do acervo museológico do Museu do Centro Cultural Benfica - plataforma </w:t>
            </w:r>
            <w:proofErr w:type="spellStart"/>
            <w:r>
              <w:rPr>
                <w:rFonts w:ascii="Calibri" w:hAnsi="Calibri" w:cs="Calibri"/>
              </w:rPr>
              <w:t>Tainacan</w:t>
            </w:r>
            <w:proofErr w:type="spellEnd"/>
          </w:p>
        </w:tc>
        <w:tc>
          <w:tcPr>
            <w:tcW w:w="719" w:type="dxa"/>
            <w:vAlign w:val="center"/>
          </w:tcPr>
          <w:p w14:paraId="10478422" w14:textId="71FFA989" w:rsidR="00297AC1" w:rsidRDefault="00297AC1" w:rsidP="00767B5A">
            <w:pPr>
              <w:jc w:val="center"/>
            </w:pPr>
            <w:r>
              <w:rPr>
                <w:rFonts w:ascii="Calibri" w:hAnsi="Calibri" w:cs="Calibri"/>
                <w:b/>
                <w:bCs/>
              </w:rPr>
              <w:t>50</w:t>
            </w:r>
            <w:r w:rsidR="00767B5A">
              <w:rPr>
                <w:rFonts w:ascii="Calibri" w:hAnsi="Calibri" w:cs="Calibri"/>
                <w:b/>
                <w:bCs/>
              </w:rPr>
              <w:t>,0</w:t>
            </w:r>
          </w:p>
        </w:tc>
        <w:tc>
          <w:tcPr>
            <w:tcW w:w="915" w:type="dxa"/>
            <w:vAlign w:val="center"/>
          </w:tcPr>
          <w:p w14:paraId="22A4BF88" w14:textId="4E094957" w:rsidR="00297AC1" w:rsidRDefault="00297AC1" w:rsidP="00767B5A">
            <w:pPr>
              <w:jc w:val="center"/>
            </w:pPr>
            <w:r>
              <w:rPr>
                <w:rFonts w:ascii="Calibri" w:hAnsi="Calibri" w:cs="Calibri"/>
              </w:rPr>
              <w:t>CFCH</w:t>
            </w:r>
          </w:p>
        </w:tc>
      </w:tr>
    </w:tbl>
    <w:p w14:paraId="038CEC2E" w14:textId="45144CD9" w:rsidR="004B601E" w:rsidRDefault="00767B5A" w:rsidP="00112CCE">
      <w:pPr>
        <w:jc w:val="both"/>
      </w:pPr>
      <w:r>
        <w:t xml:space="preserve">* As ações em lista de espera dependem da disponibilidade orçamentária e após a análise da Divisão de Finanças da </w:t>
      </w:r>
      <w:proofErr w:type="spellStart"/>
      <w:r>
        <w:t>Prorexc</w:t>
      </w:r>
      <w:proofErr w:type="spellEnd"/>
      <w:r>
        <w:t xml:space="preserve"> poderão ter os valores solicitados reajustados. Apesar disso, estas ações deverão encaminhar as documentações e realizar os ajustes solicitados pela Divisão de Finanças dentro dos prazos estabelecidos.</w:t>
      </w:r>
      <w:bookmarkStart w:id="0" w:name="_GoBack"/>
      <w:bookmarkEnd w:id="0"/>
    </w:p>
    <w:tbl>
      <w:tblPr>
        <w:tblStyle w:val="Tabelacomgrade"/>
        <w:tblW w:w="8513" w:type="dxa"/>
        <w:tblLook w:val="04A0" w:firstRow="1" w:lastRow="0" w:firstColumn="1" w:lastColumn="0" w:noHBand="0" w:noVBand="1"/>
      </w:tblPr>
      <w:tblGrid>
        <w:gridCol w:w="3904"/>
        <w:gridCol w:w="698"/>
        <w:gridCol w:w="977"/>
        <w:gridCol w:w="2934"/>
      </w:tblGrid>
      <w:tr w:rsidR="00955536" w14:paraId="17CF5FC3" w14:textId="77777777" w:rsidTr="00767B5A">
        <w:trPr>
          <w:trHeight w:val="552"/>
        </w:trPr>
        <w:tc>
          <w:tcPr>
            <w:tcW w:w="8513" w:type="dxa"/>
            <w:gridSpan w:val="4"/>
          </w:tcPr>
          <w:p w14:paraId="51893552" w14:textId="633486DA" w:rsidR="00955536" w:rsidRPr="00955536" w:rsidRDefault="00955536" w:rsidP="00112C89">
            <w:pPr>
              <w:jc w:val="center"/>
              <w:rPr>
                <w:b/>
                <w:bCs/>
              </w:rPr>
            </w:pPr>
            <w:r w:rsidRPr="00955536">
              <w:rPr>
                <w:b/>
                <w:bCs/>
              </w:rPr>
              <w:t xml:space="preserve">RESULTADO PRELIMINAR </w:t>
            </w:r>
            <w:r>
              <w:rPr>
                <w:b/>
                <w:bCs/>
              </w:rPr>
              <w:br/>
              <w:t xml:space="preserve">Ações NÃO enquadradas - </w:t>
            </w:r>
            <w:r w:rsidRPr="00955536">
              <w:rPr>
                <w:b/>
                <w:bCs/>
              </w:rPr>
              <w:t>categoria RECURSOS</w:t>
            </w:r>
          </w:p>
        </w:tc>
      </w:tr>
      <w:tr w:rsidR="00174132" w14:paraId="543CA1AB" w14:textId="77777777" w:rsidTr="00BE27D8">
        <w:trPr>
          <w:trHeight w:val="276"/>
        </w:trPr>
        <w:tc>
          <w:tcPr>
            <w:tcW w:w="3904" w:type="dxa"/>
          </w:tcPr>
          <w:p w14:paraId="09996E92" w14:textId="484523A1" w:rsidR="00174132" w:rsidRPr="00C61AC7" w:rsidRDefault="00174132" w:rsidP="00C61AC7">
            <w:pPr>
              <w:jc w:val="center"/>
              <w:rPr>
                <w:b/>
                <w:bCs/>
              </w:rPr>
            </w:pPr>
            <w:r w:rsidRPr="00C61AC7">
              <w:rPr>
                <w:b/>
                <w:bCs/>
              </w:rPr>
              <w:t>Nome da ação</w:t>
            </w:r>
          </w:p>
        </w:tc>
        <w:tc>
          <w:tcPr>
            <w:tcW w:w="698" w:type="dxa"/>
          </w:tcPr>
          <w:p w14:paraId="7A2A9D90" w14:textId="77777777" w:rsidR="00174132" w:rsidRPr="00C61AC7" w:rsidRDefault="00174132" w:rsidP="00C61AC7">
            <w:pPr>
              <w:jc w:val="center"/>
              <w:rPr>
                <w:b/>
                <w:bCs/>
              </w:rPr>
            </w:pPr>
            <w:r w:rsidRPr="00C61AC7">
              <w:rPr>
                <w:b/>
                <w:bCs/>
              </w:rPr>
              <w:t>Nota</w:t>
            </w:r>
          </w:p>
        </w:tc>
        <w:tc>
          <w:tcPr>
            <w:tcW w:w="977" w:type="dxa"/>
          </w:tcPr>
          <w:p w14:paraId="4FEB8E27" w14:textId="77777777" w:rsidR="00174132" w:rsidRPr="00C61AC7" w:rsidRDefault="00174132" w:rsidP="00C61AC7">
            <w:pPr>
              <w:jc w:val="center"/>
              <w:rPr>
                <w:b/>
                <w:bCs/>
              </w:rPr>
            </w:pPr>
            <w:r w:rsidRPr="00C61AC7">
              <w:rPr>
                <w:b/>
                <w:bCs/>
              </w:rPr>
              <w:t>Centro</w:t>
            </w:r>
          </w:p>
        </w:tc>
        <w:tc>
          <w:tcPr>
            <w:tcW w:w="2934" w:type="dxa"/>
          </w:tcPr>
          <w:p w14:paraId="1AB95D4A" w14:textId="04398789" w:rsidR="00174132" w:rsidRPr="00C61AC7" w:rsidRDefault="00174132" w:rsidP="00C61AC7">
            <w:pPr>
              <w:jc w:val="center"/>
              <w:rPr>
                <w:b/>
                <w:bCs/>
              </w:rPr>
            </w:pPr>
            <w:r w:rsidRPr="00C61AC7">
              <w:rPr>
                <w:b/>
                <w:bCs/>
              </w:rPr>
              <w:t>Motivo</w:t>
            </w:r>
          </w:p>
        </w:tc>
      </w:tr>
      <w:tr w:rsidR="00174132" w14:paraId="50BF89CE" w14:textId="77777777" w:rsidTr="00BE27D8">
        <w:trPr>
          <w:trHeight w:val="829"/>
        </w:trPr>
        <w:tc>
          <w:tcPr>
            <w:tcW w:w="3904" w:type="dxa"/>
            <w:vAlign w:val="center"/>
          </w:tcPr>
          <w:p w14:paraId="35130965" w14:textId="254B8C11" w:rsidR="00174132" w:rsidRDefault="00174132" w:rsidP="00BE27D8">
            <w:pPr>
              <w:jc w:val="both"/>
            </w:pPr>
            <w:r>
              <w:rPr>
                <w:rFonts w:ascii="Calibri" w:hAnsi="Calibri" w:cs="Calibri"/>
              </w:rPr>
              <w:t>Análise das Tecnologias de Tratamento de Água com Energia Solar Térmica</w:t>
            </w:r>
          </w:p>
        </w:tc>
        <w:tc>
          <w:tcPr>
            <w:tcW w:w="698" w:type="dxa"/>
            <w:vAlign w:val="center"/>
          </w:tcPr>
          <w:p w14:paraId="093FD321" w14:textId="232B528C" w:rsidR="00174132" w:rsidRDefault="00174132" w:rsidP="00BE27D8">
            <w:pPr>
              <w:jc w:val="center"/>
            </w:pPr>
            <w:r>
              <w:t>N/A</w:t>
            </w:r>
          </w:p>
        </w:tc>
        <w:tc>
          <w:tcPr>
            <w:tcW w:w="977" w:type="dxa"/>
            <w:vAlign w:val="center"/>
          </w:tcPr>
          <w:p w14:paraId="70935048" w14:textId="0A5F2A3E" w:rsidR="00174132" w:rsidRDefault="00C61AC7" w:rsidP="00BE27D8">
            <w:pPr>
              <w:jc w:val="center"/>
            </w:pPr>
            <w:r>
              <w:t>CTG</w:t>
            </w:r>
          </w:p>
        </w:tc>
        <w:tc>
          <w:tcPr>
            <w:tcW w:w="2934" w:type="dxa"/>
            <w:vAlign w:val="center"/>
          </w:tcPr>
          <w:p w14:paraId="5E7BDC4E" w14:textId="5C02D61D" w:rsidR="00174132" w:rsidRDefault="00C61AC7" w:rsidP="00BE27D8">
            <w:pPr>
              <w:jc w:val="both"/>
            </w:pPr>
            <w:r>
              <w:t>Modalidade (curso de extensão) não financiável neste edital (Item 1.1).</w:t>
            </w:r>
          </w:p>
        </w:tc>
      </w:tr>
      <w:tr w:rsidR="00174132" w14:paraId="33B49F0A" w14:textId="77777777" w:rsidTr="00BE27D8">
        <w:trPr>
          <w:trHeight w:val="552"/>
        </w:trPr>
        <w:tc>
          <w:tcPr>
            <w:tcW w:w="3904" w:type="dxa"/>
            <w:vAlign w:val="center"/>
          </w:tcPr>
          <w:p w14:paraId="5F168C22" w14:textId="5E494084" w:rsidR="00174132" w:rsidRDefault="00174132" w:rsidP="00BE27D8">
            <w:pPr>
              <w:jc w:val="both"/>
            </w:pPr>
            <w:r>
              <w:rPr>
                <w:rFonts w:ascii="Calibri" w:hAnsi="Calibri" w:cs="Calibri"/>
              </w:rPr>
              <w:t>Eco Mangue</w:t>
            </w:r>
          </w:p>
        </w:tc>
        <w:tc>
          <w:tcPr>
            <w:tcW w:w="698" w:type="dxa"/>
            <w:vAlign w:val="center"/>
          </w:tcPr>
          <w:p w14:paraId="616EC79A" w14:textId="17CAD6A4" w:rsidR="00174132" w:rsidRDefault="00174132" w:rsidP="00BE27D8">
            <w:pPr>
              <w:jc w:val="center"/>
            </w:pPr>
            <w:r>
              <w:t>N/A</w:t>
            </w:r>
          </w:p>
        </w:tc>
        <w:tc>
          <w:tcPr>
            <w:tcW w:w="977" w:type="dxa"/>
            <w:vAlign w:val="center"/>
          </w:tcPr>
          <w:p w14:paraId="71EC4F43" w14:textId="70B4C5F9" w:rsidR="00174132" w:rsidRDefault="00C61AC7" w:rsidP="00BE27D8">
            <w:pPr>
              <w:jc w:val="center"/>
            </w:pPr>
            <w:r>
              <w:t>CB</w:t>
            </w:r>
          </w:p>
        </w:tc>
        <w:tc>
          <w:tcPr>
            <w:tcW w:w="2934" w:type="dxa"/>
            <w:vAlign w:val="center"/>
          </w:tcPr>
          <w:p w14:paraId="11A9A1E6" w14:textId="73DD0BCC" w:rsidR="00174132" w:rsidRDefault="00C61AC7" w:rsidP="00BE27D8">
            <w:pPr>
              <w:jc w:val="both"/>
            </w:pPr>
            <w:r>
              <w:t>Não apresentou documento de comprovação (Item 4.3, § 3º).</w:t>
            </w:r>
          </w:p>
        </w:tc>
      </w:tr>
    </w:tbl>
    <w:p w14:paraId="444F78EF" w14:textId="77777777" w:rsidR="004B601E" w:rsidRDefault="004B601E" w:rsidP="00112CCE">
      <w:pPr>
        <w:jc w:val="both"/>
      </w:pPr>
    </w:p>
    <w:sectPr w:rsidR="004B601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71E045" w14:textId="77777777" w:rsidR="00D81DAC" w:rsidRDefault="00D81DAC" w:rsidP="004B601E">
      <w:pPr>
        <w:spacing w:after="0" w:line="240" w:lineRule="auto"/>
      </w:pPr>
      <w:r>
        <w:separator/>
      </w:r>
    </w:p>
  </w:endnote>
  <w:endnote w:type="continuationSeparator" w:id="0">
    <w:p w14:paraId="1B70C6DC" w14:textId="77777777" w:rsidR="00D81DAC" w:rsidRDefault="00D81DAC" w:rsidP="004B6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C8362D" w14:textId="77777777" w:rsidR="00D81DAC" w:rsidRDefault="00D81DAC" w:rsidP="004B601E">
      <w:pPr>
        <w:spacing w:after="0" w:line="240" w:lineRule="auto"/>
      </w:pPr>
      <w:r>
        <w:separator/>
      </w:r>
    </w:p>
  </w:footnote>
  <w:footnote w:type="continuationSeparator" w:id="0">
    <w:p w14:paraId="2E0D4F18" w14:textId="77777777" w:rsidR="00D81DAC" w:rsidRDefault="00D81DAC" w:rsidP="004B6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4D179C" w14:textId="6E2E5EAD" w:rsidR="004B601E" w:rsidRDefault="004B601E" w:rsidP="004B601E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3F2FED3" wp14:editId="16F292D1">
          <wp:extent cx="1419225" cy="843792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375" cy="8533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CCE"/>
    <w:rsid w:val="00112CCE"/>
    <w:rsid w:val="00174132"/>
    <w:rsid w:val="00246701"/>
    <w:rsid w:val="00297AC1"/>
    <w:rsid w:val="004B601E"/>
    <w:rsid w:val="007106BB"/>
    <w:rsid w:val="00723776"/>
    <w:rsid w:val="00767B5A"/>
    <w:rsid w:val="008304BC"/>
    <w:rsid w:val="00955536"/>
    <w:rsid w:val="009A7EC8"/>
    <w:rsid w:val="009F3E92"/>
    <w:rsid w:val="00AC047C"/>
    <w:rsid w:val="00BA30BE"/>
    <w:rsid w:val="00BE27D8"/>
    <w:rsid w:val="00C61AC7"/>
    <w:rsid w:val="00CA473F"/>
    <w:rsid w:val="00D81DAC"/>
    <w:rsid w:val="00D9412E"/>
    <w:rsid w:val="00EC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847F3B"/>
  <w15:chartTrackingRefBased/>
  <w15:docId w15:val="{9FC08580-06EF-4F23-99AE-3F32FD405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B60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601E"/>
  </w:style>
  <w:style w:type="paragraph" w:styleId="Rodap">
    <w:name w:val="footer"/>
    <w:basedOn w:val="Normal"/>
    <w:link w:val="RodapChar"/>
    <w:uiPriority w:val="99"/>
    <w:unhideWhenUsed/>
    <w:rsid w:val="004B60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601E"/>
  </w:style>
  <w:style w:type="table" w:styleId="Tabelacomgrade">
    <w:name w:val="Table Grid"/>
    <w:basedOn w:val="Tabelanormal"/>
    <w:uiPriority w:val="39"/>
    <w:rsid w:val="00955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67B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75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929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CGAPE</dc:creator>
  <cp:keywords/>
  <dc:description/>
  <cp:lastModifiedBy>Conta da Microsoft</cp:lastModifiedBy>
  <cp:revision>4</cp:revision>
  <dcterms:created xsi:type="dcterms:W3CDTF">2021-12-16T18:58:00Z</dcterms:created>
  <dcterms:modified xsi:type="dcterms:W3CDTF">2021-12-16T19:01:00Z</dcterms:modified>
</cp:coreProperties>
</file>